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rPr>
          <w:rFonts w:ascii="Times New Roman" w:hAnsi="Times New Roman" w:eastAsia="宋体"/>
          <w:bCs/>
          <w:sz w:val="30"/>
        </w:rPr>
      </w:pPr>
    </w:p>
    <w:p>
      <w:pPr>
        <w:jc w:val="center"/>
        <w:rPr>
          <w:rFonts w:hint="eastAsia" w:ascii="仿宋" w:hAnsi="仿宋" w:eastAsia="仿宋" w:cs="仿宋"/>
          <w:b/>
          <w:bCs w:val="0"/>
          <w:spacing w:val="20"/>
          <w:sz w:val="52"/>
          <w:szCs w:val="52"/>
        </w:rPr>
      </w:pPr>
      <w:r>
        <w:rPr>
          <w:rFonts w:hint="eastAsia" w:ascii="仿宋" w:hAnsi="仿宋" w:eastAsia="仿宋" w:cs="仿宋"/>
          <w:b/>
          <w:bCs w:val="0"/>
          <w:spacing w:val="20"/>
          <w:sz w:val="52"/>
          <w:szCs w:val="52"/>
        </w:rPr>
        <w:t>询价</w:t>
      </w:r>
      <w:r>
        <w:rPr>
          <w:rFonts w:hint="eastAsia" w:ascii="仿宋" w:hAnsi="仿宋" w:eastAsia="仿宋" w:cs="仿宋"/>
          <w:b/>
          <w:bCs w:val="0"/>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MGY1AAAAAkBAAAPAAAA&#10;AAAAAAEAIAAAACIAAABkcnMvZG93bnJldi54bWxQSwECFAAUAAAACACHTuJA6OBJjeABAACyAwAA&#10;DgAAAAAAAAABACAAAAAj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bCs w:val="0"/>
          <w:spacing w:val="20"/>
          <w:sz w:val="52"/>
          <w:szCs w:val="52"/>
        </w:rPr>
        <w:t>采购文件</w:t>
      </w:r>
    </w:p>
    <w:p>
      <w:pPr>
        <w:rPr>
          <w:rFonts w:ascii="Times New Roman" w:hAnsi="Times New Roman" w:eastAsia="宋体"/>
          <w:b/>
          <w:bCs w:val="0"/>
          <w:sz w:val="30"/>
        </w:rPr>
      </w:pPr>
    </w:p>
    <w:p>
      <w:pPr>
        <w:tabs>
          <w:tab w:val="left" w:pos="9921"/>
        </w:tabs>
        <w:jc w:val="center"/>
        <w:rPr>
          <w:rFonts w:ascii="Times New Roman" w:hAnsi="Times New Roman" w:eastAsia="宋体"/>
          <w:b/>
          <w:bCs w:val="0"/>
          <w:sz w:val="30"/>
        </w:rPr>
      </w:pPr>
    </w:p>
    <w:p>
      <w:pPr>
        <w:tabs>
          <w:tab w:val="left" w:pos="9921"/>
        </w:tabs>
        <w:jc w:val="center"/>
        <w:rPr>
          <w:rFonts w:ascii="Times New Roman" w:hAnsi="Times New Roman" w:eastAsia="宋体"/>
          <w:b/>
          <w:bCs w:val="0"/>
          <w:sz w:val="30"/>
        </w:rPr>
      </w:pPr>
    </w:p>
    <w:p>
      <w:pPr>
        <w:tabs>
          <w:tab w:val="left" w:pos="9921"/>
        </w:tabs>
        <w:jc w:val="center"/>
        <w:rPr>
          <w:rFonts w:ascii="Times New Roman" w:hAnsi="Times New Roman" w:eastAsia="宋体"/>
          <w:b/>
          <w:bCs w:val="0"/>
          <w:sz w:val="30"/>
        </w:rPr>
      </w:pPr>
    </w:p>
    <w:p>
      <w:pPr>
        <w:jc w:val="left"/>
        <w:rPr>
          <w:rFonts w:ascii="Times New Roman" w:hAnsi="Times New Roman" w:eastAsia="宋体"/>
          <w:b/>
          <w:bCs w:val="0"/>
          <w:sz w:val="30"/>
        </w:rPr>
      </w:pPr>
    </w:p>
    <w:p>
      <w:pPr>
        <w:spacing w:line="360" w:lineRule="auto"/>
        <w:ind w:firstLine="602" w:firstLineChars="200"/>
        <w:textAlignment w:val="baseline"/>
        <w:rPr>
          <w:rFonts w:hint="eastAsia" w:ascii="仿宋" w:hAnsi="仿宋" w:eastAsia="仿宋" w:cs="仿宋"/>
          <w:b/>
          <w:bCs w:val="0"/>
          <w:sz w:val="30"/>
          <w:szCs w:val="30"/>
          <w:lang w:eastAsia="zh-CN"/>
        </w:rPr>
      </w:pPr>
      <w:r>
        <w:rPr>
          <w:rFonts w:hint="eastAsia" w:ascii="仿宋" w:hAnsi="仿宋" w:eastAsia="仿宋" w:cs="仿宋"/>
          <w:b/>
          <w:bCs w:val="0"/>
          <w:sz w:val="30"/>
          <w:szCs w:val="30"/>
        </w:rPr>
        <w:t>项目编号：</w:t>
      </w:r>
      <w:r>
        <w:rPr>
          <w:rFonts w:hint="eastAsia" w:ascii="仿宋" w:hAnsi="仿宋" w:eastAsia="仿宋" w:cs="仿宋"/>
          <w:b/>
          <w:bCs w:val="0"/>
          <w:sz w:val="30"/>
          <w:szCs w:val="30"/>
          <w:lang w:eastAsia="zh-CN"/>
        </w:rPr>
        <w:t>TZLC20220719</w:t>
      </w:r>
    </w:p>
    <w:p>
      <w:pPr>
        <w:spacing w:line="360" w:lineRule="auto"/>
        <w:ind w:left="2102" w:leftChars="284" w:hanging="1506" w:hangingChars="500"/>
        <w:textAlignment w:val="baseline"/>
        <w:rPr>
          <w:rFonts w:hint="eastAsia" w:ascii="仿宋" w:hAnsi="仿宋" w:eastAsia="仿宋" w:cs="仿宋"/>
          <w:b/>
          <w:bCs w:val="0"/>
          <w:color w:val="FF0000"/>
          <w:sz w:val="30"/>
          <w:szCs w:val="30"/>
          <w:lang w:eastAsia="zh-CN"/>
        </w:rPr>
      </w:pPr>
      <w:r>
        <w:rPr>
          <w:rFonts w:hint="eastAsia" w:ascii="仿宋" w:hAnsi="仿宋" w:eastAsia="仿宋" w:cs="仿宋"/>
          <w:b/>
          <w:bCs w:val="0"/>
          <w:sz w:val="30"/>
          <w:szCs w:val="30"/>
        </w:rPr>
        <w:t>项目名称：</w:t>
      </w:r>
      <w:r>
        <w:rPr>
          <w:rFonts w:hint="eastAsia" w:ascii="仿宋" w:hAnsi="仿宋" w:eastAsia="仿宋" w:cs="仿宋"/>
          <w:b/>
          <w:bCs w:val="0"/>
          <w:sz w:val="30"/>
          <w:szCs w:val="30"/>
          <w:lang w:eastAsia="zh-CN"/>
        </w:rPr>
        <w:t>医学院2022-2023学年护理助产专业实验实训医用耗材采购</w:t>
      </w:r>
    </w:p>
    <w:p>
      <w:pPr>
        <w:spacing w:line="360" w:lineRule="auto"/>
        <w:ind w:firstLine="602" w:firstLineChars="200"/>
        <w:textAlignment w:val="baseline"/>
        <w:rPr>
          <w:rFonts w:hint="eastAsia" w:ascii="仿宋" w:hAnsi="仿宋" w:eastAsia="仿宋" w:cs="仿宋"/>
          <w:b/>
          <w:bCs w:val="0"/>
          <w:sz w:val="30"/>
          <w:szCs w:val="30"/>
        </w:rPr>
      </w:pPr>
      <w:r>
        <w:rPr>
          <w:rFonts w:hint="eastAsia" w:ascii="仿宋" w:hAnsi="仿宋" w:eastAsia="仿宋" w:cs="仿宋"/>
          <w:b/>
          <w:bCs w:val="0"/>
          <w:sz w:val="30"/>
          <w:szCs w:val="30"/>
        </w:rPr>
        <w:t>代理机构：泰州林诚项目管理有限公司</w:t>
      </w:r>
    </w:p>
    <w:p>
      <w:pPr>
        <w:rPr>
          <w:rFonts w:hint="eastAsia" w:ascii="仿宋" w:hAnsi="仿宋" w:eastAsia="仿宋" w:cs="仿宋"/>
          <w:b/>
          <w:bCs w:val="0"/>
          <w:sz w:val="32"/>
        </w:rPr>
      </w:pPr>
    </w:p>
    <w:p>
      <w:pPr>
        <w:rPr>
          <w:rFonts w:hint="eastAsia" w:ascii="仿宋" w:hAnsi="仿宋" w:eastAsia="仿宋" w:cs="仿宋"/>
          <w:b/>
          <w:bCs w:val="0"/>
          <w:sz w:val="30"/>
        </w:rPr>
      </w:pPr>
    </w:p>
    <w:p>
      <w:pPr>
        <w:rPr>
          <w:rFonts w:hint="eastAsia" w:ascii="仿宋" w:hAnsi="仿宋" w:eastAsia="仿宋" w:cs="仿宋"/>
          <w:b/>
          <w:bCs w:val="0"/>
          <w:sz w:val="30"/>
        </w:rPr>
      </w:pPr>
    </w:p>
    <w:p>
      <w:pPr>
        <w:rPr>
          <w:rFonts w:hint="eastAsia" w:ascii="仿宋" w:hAnsi="仿宋" w:eastAsia="仿宋" w:cs="仿宋"/>
          <w:b/>
          <w:bCs w:val="0"/>
          <w:sz w:val="30"/>
        </w:rPr>
      </w:pPr>
    </w:p>
    <w:p>
      <w:pPr>
        <w:jc w:val="center"/>
        <w:rPr>
          <w:rFonts w:hint="eastAsia" w:ascii="仿宋" w:hAnsi="仿宋" w:eastAsia="仿宋" w:cs="仿宋"/>
          <w:b/>
          <w:bCs w:val="0"/>
          <w:spacing w:val="20"/>
          <w:sz w:val="36"/>
          <w:szCs w:val="36"/>
        </w:rPr>
      </w:pPr>
      <w:r>
        <w:rPr>
          <w:rFonts w:hint="eastAsia" w:ascii="仿宋" w:hAnsi="仿宋" w:eastAsia="仿宋" w:cs="仿宋"/>
          <w:b/>
          <w:bCs w:val="0"/>
          <w:spacing w:val="20"/>
          <w:sz w:val="36"/>
          <w:szCs w:val="36"/>
        </w:rPr>
        <w:t>二〇二</w:t>
      </w:r>
      <w:r>
        <w:rPr>
          <w:rFonts w:hint="eastAsia" w:ascii="仿宋" w:hAnsi="仿宋" w:eastAsia="仿宋" w:cs="仿宋"/>
          <w:b/>
          <w:bCs w:val="0"/>
          <w:spacing w:val="20"/>
          <w:sz w:val="36"/>
          <w:szCs w:val="36"/>
          <w:lang w:val="en-US" w:eastAsia="zh-CN"/>
        </w:rPr>
        <w:t>二</w:t>
      </w:r>
      <w:r>
        <w:rPr>
          <w:rFonts w:hint="eastAsia" w:ascii="仿宋" w:hAnsi="仿宋" w:eastAsia="仿宋" w:cs="仿宋"/>
          <w:b/>
          <w:bCs w:val="0"/>
          <w:spacing w:val="20"/>
          <w:sz w:val="36"/>
          <w:szCs w:val="36"/>
        </w:rPr>
        <w:t>年</w:t>
      </w:r>
      <w:r>
        <w:rPr>
          <w:rFonts w:hint="eastAsia" w:ascii="仿宋" w:hAnsi="仿宋" w:eastAsia="仿宋" w:cs="仿宋"/>
          <w:b/>
          <w:bCs w:val="0"/>
          <w:spacing w:val="20"/>
          <w:sz w:val="36"/>
          <w:szCs w:val="36"/>
          <w:lang w:val="en-US" w:eastAsia="zh-CN"/>
        </w:rPr>
        <w:t>七</w:t>
      </w:r>
      <w:r>
        <w:rPr>
          <w:rFonts w:hint="eastAsia" w:ascii="仿宋" w:hAnsi="仿宋" w:eastAsia="仿宋" w:cs="仿宋"/>
          <w:b/>
          <w:bCs w:val="0"/>
          <w:spacing w:val="20"/>
          <w:sz w:val="36"/>
          <w:szCs w:val="36"/>
        </w:rPr>
        <w:t>月</w:t>
      </w:r>
    </w:p>
    <w:p>
      <w:pPr>
        <w:jc w:val="center"/>
        <w:rPr>
          <w:rFonts w:hint="eastAsia" w:ascii="仿宋" w:hAnsi="仿宋" w:eastAsia="仿宋" w:cs="仿宋"/>
          <w:b/>
          <w:bCs w:val="0"/>
          <w:sz w:val="48"/>
        </w:rPr>
        <w:sectPr>
          <w:pgSz w:w="11906" w:h="16838"/>
          <w:pgMar w:top="1440" w:right="1800" w:bottom="1440" w:left="1800" w:header="851" w:footer="992" w:gutter="0"/>
          <w:cols w:space="425" w:num="1"/>
          <w:docGrid w:type="lines" w:linePitch="312" w:charSpace="0"/>
        </w:sectPr>
      </w:pPr>
    </w:p>
    <w:p>
      <w:pPr>
        <w:jc w:val="center"/>
        <w:rPr>
          <w:rFonts w:ascii="Times New Roman" w:hAnsi="Times New Roman" w:eastAsia="宋体"/>
          <w:bCs/>
          <w:sz w:val="48"/>
        </w:rPr>
      </w:pPr>
    </w:p>
    <w:p>
      <w:pPr>
        <w:jc w:val="center"/>
        <w:rPr>
          <w:rFonts w:hint="eastAsia" w:ascii="仿宋" w:hAnsi="仿宋" w:eastAsia="仿宋" w:cs="仿宋"/>
          <w:bCs/>
          <w:sz w:val="44"/>
          <w:szCs w:val="44"/>
        </w:rPr>
      </w:pPr>
      <w:r>
        <w:rPr>
          <w:rFonts w:hint="eastAsia" w:ascii="仿宋" w:hAnsi="仿宋" w:eastAsia="仿宋" w:cs="仿宋"/>
          <w:b/>
          <w:bCs w:val="0"/>
          <w:sz w:val="44"/>
          <w:szCs w:val="44"/>
        </w:rPr>
        <w:t>目录</w:t>
      </w:r>
    </w:p>
    <w:p>
      <w:pPr>
        <w:rPr>
          <w:rFonts w:hint="eastAsia" w:ascii="仿宋" w:hAnsi="仿宋" w:eastAsia="仿宋" w:cs="仿宋"/>
          <w:sz w:val="30"/>
          <w:szCs w:val="30"/>
        </w:rPr>
      </w:pPr>
    </w:p>
    <w:p>
      <w:pPr>
        <w:spacing w:line="48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一．询价邀请函</w:t>
      </w:r>
    </w:p>
    <w:p>
      <w:pPr>
        <w:spacing w:line="48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二．供应商须知</w:t>
      </w:r>
    </w:p>
    <w:p>
      <w:pPr>
        <w:spacing w:line="48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三．项目技术要求和有关说明</w:t>
      </w:r>
    </w:p>
    <w:p>
      <w:pPr>
        <w:spacing w:line="480" w:lineRule="auto"/>
        <w:ind w:firstLine="420" w:firstLineChars="150"/>
        <w:rPr>
          <w:rFonts w:hint="eastAsia" w:ascii="仿宋" w:hAnsi="仿宋" w:eastAsia="仿宋" w:cs="仿宋"/>
          <w:bCs/>
          <w:sz w:val="28"/>
          <w:szCs w:val="28"/>
          <w:lang w:eastAsia="zh-CN"/>
        </w:rPr>
      </w:pPr>
      <w:r>
        <w:rPr>
          <w:rFonts w:hint="eastAsia" w:ascii="仿宋" w:hAnsi="仿宋" w:eastAsia="仿宋" w:cs="仿宋"/>
          <w:bCs/>
          <w:sz w:val="28"/>
          <w:szCs w:val="28"/>
        </w:rPr>
        <w:t>四．合同</w:t>
      </w:r>
      <w:r>
        <w:rPr>
          <w:rFonts w:hint="eastAsia" w:ascii="仿宋" w:hAnsi="仿宋" w:eastAsia="仿宋" w:cs="仿宋"/>
          <w:bCs/>
          <w:sz w:val="28"/>
          <w:szCs w:val="28"/>
          <w:lang w:val="en-US" w:eastAsia="zh-CN"/>
        </w:rPr>
        <w:t>书</w:t>
      </w:r>
    </w:p>
    <w:p>
      <w:pPr>
        <w:spacing w:line="48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五. 附件</w:t>
      </w:r>
    </w:p>
    <w:p>
      <w:pPr>
        <w:pStyle w:val="4"/>
        <w:keepNext w:val="0"/>
        <w:keepLines w:val="0"/>
        <w:jc w:val="center"/>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pPr>
        <w:pStyle w:val="4"/>
        <w:keepNext w:val="0"/>
        <w:keepLines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第一章</w:t>
      </w:r>
      <w:r>
        <w:rPr>
          <w:rFonts w:hint="eastAsia" w:ascii="仿宋" w:hAnsi="仿宋" w:eastAsia="仿宋" w:cs="仿宋"/>
          <w:color w:val="auto"/>
          <w:sz w:val="28"/>
          <w:szCs w:val="28"/>
        </w:rPr>
        <w:tab/>
      </w:r>
      <w:r>
        <w:rPr>
          <w:rFonts w:hint="eastAsia" w:ascii="仿宋" w:hAnsi="仿宋" w:eastAsia="仿宋" w:cs="仿宋"/>
          <w:color w:val="auto"/>
          <w:sz w:val="28"/>
          <w:szCs w:val="28"/>
        </w:rPr>
        <w:t>询价邀请函</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泰州林诚项目管理有限公司受泰州职业技术学院的委托</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对</w:t>
      </w:r>
      <w:r>
        <w:rPr>
          <w:rFonts w:hint="eastAsia" w:ascii="仿宋" w:hAnsi="仿宋" w:eastAsia="仿宋" w:cs="仿宋"/>
          <w:bCs/>
          <w:color w:val="auto"/>
          <w:sz w:val="24"/>
          <w:szCs w:val="24"/>
          <w:lang w:eastAsia="zh-CN"/>
        </w:rPr>
        <w:t>医学院2022-2023学年护理助产专业实验实训医用耗材采购</w:t>
      </w:r>
      <w:r>
        <w:rPr>
          <w:rFonts w:hint="eastAsia" w:ascii="仿宋" w:hAnsi="仿宋" w:eastAsia="仿宋" w:cs="仿宋"/>
          <w:bCs/>
          <w:color w:val="auto"/>
          <w:sz w:val="24"/>
          <w:szCs w:val="24"/>
        </w:rPr>
        <w:t>进行询价采购，欢迎符合相关条件的供应商参加询价并提请注意下列相关事项：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（一）</w:t>
      </w:r>
      <w:r>
        <w:rPr>
          <w:rFonts w:hint="eastAsia" w:ascii="仿宋" w:hAnsi="仿宋" w:eastAsia="仿宋" w:cs="仿宋"/>
          <w:color w:val="auto"/>
          <w:kern w:val="0"/>
          <w:sz w:val="24"/>
          <w:szCs w:val="24"/>
        </w:rPr>
        <w:t>采购项目信息</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1.项目名称：</w:t>
      </w:r>
      <w:r>
        <w:rPr>
          <w:rFonts w:hint="eastAsia" w:ascii="仿宋" w:hAnsi="仿宋" w:eastAsia="仿宋" w:cs="仿宋"/>
          <w:bCs/>
          <w:color w:val="auto"/>
          <w:sz w:val="24"/>
          <w:szCs w:val="24"/>
          <w:lang w:eastAsia="zh-CN"/>
        </w:rPr>
        <w:t>医学院2022-2023学年护理助产专业实验实训医用耗材采购</w:t>
      </w:r>
      <w:r>
        <w:rPr>
          <w:rFonts w:hint="eastAsia" w:ascii="仿宋" w:hAnsi="仿宋" w:eastAsia="仿宋" w:cs="仿宋"/>
          <w:bCs/>
          <w:color w:val="auto"/>
          <w:sz w:val="24"/>
          <w:szCs w:val="24"/>
        </w:rPr>
        <w:t>项目</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color w:val="auto"/>
          <w:kern w:val="0"/>
          <w:sz w:val="24"/>
          <w:szCs w:val="24"/>
        </w:rPr>
        <w:t>2.项目编号：</w:t>
      </w:r>
      <w:r>
        <w:rPr>
          <w:rFonts w:hint="eastAsia" w:ascii="仿宋" w:hAnsi="仿宋" w:eastAsia="仿宋" w:cs="仿宋"/>
          <w:bCs/>
          <w:color w:val="auto"/>
          <w:sz w:val="24"/>
          <w:szCs w:val="24"/>
          <w:lang w:eastAsia="zh-CN"/>
        </w:rPr>
        <w:t>TZLC20220719</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3.项目预算（最高限价）：</w:t>
      </w:r>
      <w:r>
        <w:rPr>
          <w:rFonts w:hint="eastAsia" w:ascii="仿宋" w:hAnsi="仿宋" w:eastAsia="仿宋" w:cs="仿宋"/>
          <w:color w:val="auto"/>
          <w:kern w:val="0"/>
          <w:sz w:val="24"/>
          <w:szCs w:val="24"/>
          <w:lang w:val="en-US" w:eastAsia="zh-CN"/>
        </w:rPr>
        <w:t>18</w:t>
      </w:r>
      <w:r>
        <w:rPr>
          <w:rFonts w:hint="eastAsia" w:ascii="仿宋" w:hAnsi="仿宋" w:eastAsia="仿宋" w:cs="仿宋"/>
          <w:color w:val="auto"/>
          <w:kern w:val="0"/>
          <w:sz w:val="24"/>
          <w:szCs w:val="24"/>
        </w:rPr>
        <w:t>万元</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4.采购方式：询价</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5.采购人：泰州职业技术学院</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（二）供应商资格要求</w:t>
      </w:r>
    </w:p>
    <w:p>
      <w:pPr>
        <w:widowControl/>
        <w:shd w:val="clear" w:color="auto" w:fill="FFFFFF"/>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2.未被“信用中国”网站（</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"http://www.creditchina.gov.cn"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www.creditchina.gov.cn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）列入失信执行人、重大税收违法案件当事人名单、政府采购严重违法失信行为记录名单；</w:t>
      </w:r>
    </w:p>
    <w:p>
      <w:pPr>
        <w:widowControl/>
        <w:shd w:val="clear" w:color="auto" w:fill="FFFFFF"/>
        <w:spacing w:line="360"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具备</w:t>
      </w:r>
      <w:r>
        <w:rPr>
          <w:rFonts w:hint="eastAsia" w:ascii="仿宋" w:hAnsi="仿宋" w:eastAsia="仿宋" w:cs="仿宋"/>
          <w:color w:val="auto"/>
          <w:kern w:val="0"/>
          <w:sz w:val="24"/>
          <w:szCs w:val="24"/>
        </w:rPr>
        <w:t>采购人根据采购项目的特殊要求规定的</w:t>
      </w:r>
      <w:r>
        <w:rPr>
          <w:rFonts w:hint="eastAsia" w:ascii="仿宋" w:hAnsi="仿宋" w:eastAsia="仿宋" w:cs="仿宋"/>
          <w:color w:val="auto"/>
          <w:sz w:val="24"/>
          <w:szCs w:val="24"/>
        </w:rPr>
        <w:t>以下</w:t>
      </w:r>
      <w:r>
        <w:rPr>
          <w:rFonts w:hint="eastAsia" w:ascii="仿宋" w:hAnsi="仿宋" w:eastAsia="仿宋" w:cs="仿宋"/>
          <w:color w:val="auto"/>
          <w:kern w:val="0"/>
          <w:sz w:val="24"/>
          <w:szCs w:val="24"/>
        </w:rPr>
        <w:t>特定条</w:t>
      </w:r>
      <w:r>
        <w:rPr>
          <w:rFonts w:hint="eastAsia" w:ascii="仿宋" w:hAnsi="仿宋" w:eastAsia="仿宋" w:cs="仿宋"/>
          <w:color w:val="auto"/>
          <w:sz w:val="24"/>
          <w:szCs w:val="24"/>
        </w:rPr>
        <w:t>件：</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应具备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医疗器械经营许可证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可经营三类医疗器械）</w:t>
      </w:r>
      <w:r>
        <w:rPr>
          <w:rFonts w:hint="eastAsia" w:ascii="仿宋" w:hAnsi="仿宋" w:eastAsia="仿宋" w:cs="仿宋"/>
          <w:color w:val="auto"/>
          <w:sz w:val="24"/>
          <w:szCs w:val="24"/>
          <w:lang w:eastAsia="zh-CN"/>
        </w:rPr>
        <w:t>；</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4.不接受联合体投标。</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（三）询价时间、地点</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询价文件接收开始时间：202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27</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0。</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询价文件接收截止时间：202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27</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0，询价</w:t>
      </w:r>
      <w:r>
        <w:rPr>
          <w:rFonts w:hint="eastAsia" w:ascii="仿宋" w:hAnsi="仿宋" w:eastAsia="仿宋" w:cs="仿宋"/>
          <w:color w:val="auto"/>
          <w:sz w:val="24"/>
          <w:szCs w:val="24"/>
        </w:rPr>
        <w:t>截止时间后的响应文件恕不接受。</w:t>
      </w:r>
    </w:p>
    <w:p>
      <w:pPr>
        <w:widowControl/>
        <w:shd w:val="clear" w:color="auto" w:fill="FFFFFF"/>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询价文件接收地点：泰州市开发区雪铁龙</w:t>
      </w:r>
      <w:r>
        <w:rPr>
          <w:rFonts w:hint="eastAsia" w:ascii="仿宋" w:hAnsi="仿宋" w:eastAsia="仿宋" w:cs="仿宋"/>
          <w:color w:val="auto"/>
          <w:kern w:val="0"/>
          <w:sz w:val="24"/>
          <w:szCs w:val="24"/>
          <w:lang w:val="en-US" w:eastAsia="zh-CN"/>
        </w:rPr>
        <w:t>路</w:t>
      </w:r>
      <w:r>
        <w:rPr>
          <w:rFonts w:hint="eastAsia" w:ascii="仿宋" w:hAnsi="仿宋" w:eastAsia="仿宋" w:cs="仿宋"/>
          <w:color w:val="auto"/>
          <w:kern w:val="0"/>
          <w:sz w:val="24"/>
          <w:szCs w:val="24"/>
        </w:rPr>
        <w:t>1号(梦创中心北楼三楼培训室）</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（四）响应文件份数：响应文件一式叁份，正本壹份、副本貳份</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（五）</w:t>
      </w:r>
      <w:r>
        <w:rPr>
          <w:rFonts w:hint="eastAsia" w:ascii="仿宋" w:hAnsi="仿宋" w:eastAsia="仿宋" w:cs="仿宋"/>
          <w:bCs/>
          <w:color w:val="auto"/>
          <w:sz w:val="24"/>
          <w:szCs w:val="24"/>
          <w:lang w:val="en-US" w:eastAsia="zh-CN"/>
        </w:rPr>
        <w:t>联系方式</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代理机构：泰州林诚项目管理有限公司</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地址:泰州市开发区雪铁龙1号(梦创中心北楼308室）</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项目联系人:王女士        电话：19951167066   </w:t>
      </w:r>
    </w:p>
    <w:p>
      <w:pPr>
        <w:widowControl/>
        <w:shd w:val="clear" w:color="auto" w:fill="FFFFFF"/>
        <w:tabs>
          <w:tab w:val="left" w:pos="426"/>
          <w:tab w:val="left" w:pos="709"/>
        </w:tabs>
        <w:spacing w:line="360" w:lineRule="auto"/>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采购单位：</w:t>
      </w:r>
      <w:r>
        <w:rPr>
          <w:rFonts w:hint="eastAsia" w:ascii="仿宋" w:hAnsi="仿宋" w:eastAsia="仿宋" w:cs="仿宋"/>
          <w:color w:val="auto"/>
          <w:kern w:val="0"/>
          <w:sz w:val="24"/>
          <w:szCs w:val="24"/>
        </w:rPr>
        <w:t>泰州职业技术学院</w:t>
      </w:r>
    </w:p>
    <w:p>
      <w:pPr>
        <w:widowControl/>
        <w:shd w:val="clear" w:color="auto" w:fill="FFFFFF"/>
        <w:tabs>
          <w:tab w:val="left" w:pos="426"/>
          <w:tab w:val="left" w:pos="709"/>
        </w:tabs>
        <w:spacing w:line="360" w:lineRule="auto"/>
        <w:ind w:firstLine="600" w:firstLineChars="25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单位联系人</w:t>
      </w:r>
      <w:r>
        <w:rPr>
          <w:rFonts w:hint="eastAsia" w:ascii="仿宋" w:hAnsi="仿宋" w:eastAsia="仿宋" w:cs="仿宋"/>
          <w:color w:val="auto"/>
          <w:kern w:val="0"/>
          <w:sz w:val="24"/>
          <w:szCs w:val="24"/>
        </w:rPr>
        <w:t>:</w:t>
      </w:r>
      <w:r>
        <w:rPr>
          <w:rFonts w:hint="eastAsia" w:ascii="仿宋" w:hAnsi="仿宋" w:eastAsia="仿宋" w:cs="仿宋"/>
          <w:color w:val="auto"/>
          <w:sz w:val="24"/>
          <w:szCs w:val="24"/>
          <w:lang w:val="en-US" w:eastAsia="zh-CN"/>
        </w:rPr>
        <w:t>钱</w:t>
      </w:r>
      <w:r>
        <w:rPr>
          <w:rFonts w:hint="eastAsia" w:ascii="仿宋" w:hAnsi="仿宋" w:eastAsia="仿宋" w:cs="仿宋"/>
          <w:color w:val="auto"/>
          <w:sz w:val="24"/>
          <w:szCs w:val="24"/>
        </w:rPr>
        <w:t xml:space="preserve">老师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电话：18888080058</w:t>
      </w:r>
    </w:p>
    <w:p>
      <w:pPr>
        <w:widowControl/>
        <w:numPr>
          <w:ilvl w:val="0"/>
          <w:numId w:val="1"/>
        </w:numPr>
        <w:shd w:val="clear" w:color="auto" w:fill="FFFFFF"/>
        <w:tabs>
          <w:tab w:val="left" w:pos="426"/>
          <w:tab w:val="left" w:pos="709"/>
        </w:tabs>
        <w:spacing w:line="360" w:lineRule="auto"/>
        <w:ind w:firstLine="600" w:firstLineChars="25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其它</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1、根据疫情防控需要，各供应商明确项目授权代表且出席</w:t>
      </w:r>
      <w:r>
        <w:rPr>
          <w:rFonts w:hint="eastAsia" w:ascii="仿宋" w:hAnsi="仿宋" w:eastAsia="仿宋" w:cs="仿宋"/>
          <w:color w:val="auto"/>
          <w:kern w:val="0"/>
          <w:sz w:val="24"/>
          <w:szCs w:val="24"/>
          <w:lang w:val="en-US" w:eastAsia="zh-CN"/>
        </w:rPr>
        <w:t>询价</w:t>
      </w:r>
      <w:r>
        <w:rPr>
          <w:rFonts w:hint="eastAsia" w:ascii="仿宋" w:hAnsi="仿宋" w:eastAsia="仿宋" w:cs="仿宋"/>
          <w:color w:val="auto"/>
          <w:kern w:val="0"/>
          <w:sz w:val="24"/>
          <w:szCs w:val="24"/>
        </w:rPr>
        <w:t>活动的人数限1人，提前做好自查工作，严禁出现感冒、发热、咳嗽等症状的人员参加</w:t>
      </w:r>
      <w:r>
        <w:rPr>
          <w:rFonts w:hint="eastAsia" w:ascii="仿宋" w:hAnsi="仿宋" w:eastAsia="仿宋" w:cs="仿宋"/>
          <w:color w:val="auto"/>
          <w:kern w:val="0"/>
          <w:sz w:val="24"/>
          <w:szCs w:val="24"/>
          <w:lang w:val="en-US" w:eastAsia="zh-CN"/>
        </w:rPr>
        <w:t>询价</w:t>
      </w:r>
      <w:r>
        <w:rPr>
          <w:rFonts w:hint="eastAsia" w:ascii="仿宋" w:hAnsi="仿宋" w:eastAsia="仿宋" w:cs="仿宋"/>
          <w:color w:val="auto"/>
          <w:kern w:val="0"/>
          <w:sz w:val="24"/>
          <w:szCs w:val="24"/>
        </w:rPr>
        <w:t>活动，健康码或通信行程码为红码或黄码不得参加</w:t>
      </w:r>
      <w:r>
        <w:rPr>
          <w:rFonts w:hint="eastAsia" w:ascii="仿宋" w:hAnsi="仿宋" w:eastAsia="仿宋" w:cs="仿宋"/>
          <w:color w:val="auto"/>
          <w:kern w:val="0"/>
          <w:sz w:val="24"/>
          <w:szCs w:val="24"/>
          <w:lang w:val="en-US" w:eastAsia="zh-CN"/>
        </w:rPr>
        <w:t>询价</w:t>
      </w:r>
      <w:r>
        <w:rPr>
          <w:rFonts w:hint="eastAsia" w:ascii="仿宋" w:hAnsi="仿宋" w:eastAsia="仿宋" w:cs="仿宋"/>
          <w:color w:val="auto"/>
          <w:kern w:val="0"/>
          <w:sz w:val="24"/>
          <w:szCs w:val="24"/>
        </w:rPr>
        <w:t>活动；</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2、加强个人防护，佩戴医用口罩，活动现场须出示健康码、通信行程码，服从工作人员的统一安排；</w:t>
      </w:r>
    </w:p>
    <w:p>
      <w:pPr>
        <w:widowControl/>
        <w:shd w:val="clear" w:color="auto" w:fill="FFFFFF"/>
        <w:spacing w:line="360" w:lineRule="auto"/>
        <w:ind w:firstLine="600" w:firstLineChars="2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3、如供应商授权代表来自中高风险地区须持有开标前连续3天的核酸检测阴性证明参加</w:t>
      </w:r>
      <w:r>
        <w:rPr>
          <w:rFonts w:hint="eastAsia" w:ascii="仿宋" w:hAnsi="仿宋" w:eastAsia="仿宋" w:cs="仿宋"/>
          <w:color w:val="auto"/>
          <w:kern w:val="0"/>
          <w:sz w:val="24"/>
          <w:szCs w:val="24"/>
          <w:lang w:val="en-US" w:eastAsia="zh-CN"/>
        </w:rPr>
        <w:t>询价</w:t>
      </w:r>
      <w:r>
        <w:rPr>
          <w:rFonts w:hint="eastAsia" w:ascii="仿宋" w:hAnsi="仿宋" w:eastAsia="仿宋" w:cs="仿宋"/>
          <w:color w:val="auto"/>
          <w:kern w:val="0"/>
          <w:sz w:val="24"/>
          <w:szCs w:val="24"/>
        </w:rPr>
        <w:t>活动，未能提供开标前连续3天的核酸检测阴性证明不得参加本项目</w:t>
      </w:r>
      <w:r>
        <w:rPr>
          <w:rFonts w:hint="eastAsia" w:ascii="仿宋" w:hAnsi="仿宋" w:eastAsia="仿宋" w:cs="仿宋"/>
          <w:color w:val="auto"/>
          <w:kern w:val="0"/>
          <w:sz w:val="24"/>
          <w:szCs w:val="24"/>
          <w:lang w:val="en-US" w:eastAsia="zh-CN"/>
        </w:rPr>
        <w:t>询价</w:t>
      </w:r>
      <w:r>
        <w:rPr>
          <w:rFonts w:hint="eastAsia" w:ascii="仿宋" w:hAnsi="仿宋" w:eastAsia="仿宋" w:cs="仿宋"/>
          <w:color w:val="auto"/>
          <w:kern w:val="0"/>
          <w:sz w:val="24"/>
          <w:szCs w:val="24"/>
        </w:rPr>
        <w:t>活动。</w:t>
      </w:r>
    </w:p>
    <w:p>
      <w:pPr>
        <w:pStyle w:val="21"/>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(七）确认函</w:t>
      </w:r>
    </w:p>
    <w:p>
      <w:pPr>
        <w:pStyle w:val="13"/>
        <w:shd w:val="clear" w:color="auto" w:fill="FFFFFF"/>
        <w:autoSpaceDE w:val="0"/>
        <w:snapToGrid w:val="0"/>
        <w:spacing w:line="360" w:lineRule="auto"/>
        <w:ind w:firstLine="60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确认函</w:t>
      </w:r>
    </w:p>
    <w:p>
      <w:pPr>
        <w:pStyle w:val="13"/>
        <w:shd w:val="clear" w:color="auto" w:fill="FFFFFF"/>
        <w:autoSpaceDE w:val="0"/>
        <w:snapToGrid w:val="0"/>
        <w:spacing w:line="36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泰州林诚项目管理有限公司：</w:t>
      </w:r>
    </w:p>
    <w:p>
      <w:pPr>
        <w:pStyle w:val="13"/>
        <w:shd w:val="clear" w:color="auto" w:fill="FFFFFF"/>
        <w:autoSpaceDE w:val="0"/>
        <w:snapToGrid w:val="0"/>
        <w:spacing w:line="360" w:lineRule="auto"/>
        <w:ind w:firstLine="6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我公司已知</w:t>
      </w:r>
      <w:r>
        <w:rPr>
          <w:rFonts w:hint="eastAsia" w:ascii="仿宋" w:hAnsi="仿宋" w:eastAsia="仿宋" w:cs="仿宋"/>
          <w:bCs/>
          <w:color w:val="auto"/>
          <w:sz w:val="24"/>
          <w:szCs w:val="24"/>
          <w:lang w:eastAsia="zh-CN"/>
        </w:rPr>
        <w:t>医学院2022-2023学年护理助产专业实验实训医用耗材采购</w:t>
      </w:r>
      <w:r>
        <w:rPr>
          <w:rFonts w:hint="eastAsia" w:ascii="仿宋" w:hAnsi="仿宋" w:eastAsia="仿宋" w:cs="仿宋"/>
          <w:bCs/>
          <w:color w:val="auto"/>
          <w:sz w:val="24"/>
          <w:szCs w:val="24"/>
        </w:rPr>
        <w:t>项目</w:t>
      </w:r>
      <w:r>
        <w:rPr>
          <w:rFonts w:hint="eastAsia" w:ascii="仿宋" w:hAnsi="仿宋" w:eastAsia="仿宋" w:cs="仿宋"/>
          <w:bCs/>
          <w:color w:val="auto"/>
          <w:sz w:val="24"/>
          <w:szCs w:val="24"/>
          <w:lang w:val="en-US" w:eastAsia="zh-CN"/>
        </w:rPr>
        <w:t>采购</w:t>
      </w:r>
      <w:r>
        <w:rPr>
          <w:rFonts w:hint="eastAsia" w:ascii="仿宋" w:hAnsi="仿宋" w:eastAsia="仿宋" w:cs="仿宋"/>
          <w:color w:val="auto"/>
          <w:kern w:val="0"/>
          <w:sz w:val="24"/>
          <w:szCs w:val="24"/>
          <w:lang w:val="en-US" w:eastAsia="zh-CN" w:bidi="ar-SA"/>
        </w:rPr>
        <w:t>文件相关要求，并完全清晰理解全部内容，不存在任何误解之处，同意放弃提出质疑的权利。经我公司认真研究，决定无保留地接受采购文件的所有条款，准时参加本项目投标活动。</w:t>
      </w:r>
    </w:p>
    <w:p>
      <w:pPr>
        <w:pStyle w:val="13"/>
        <w:shd w:val="clear" w:color="auto" w:fill="FFFFFF"/>
        <w:autoSpaceDE w:val="0"/>
        <w:snapToGrid w:val="0"/>
        <w:spacing w:line="360" w:lineRule="auto"/>
        <w:ind w:firstLine="6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单位名称：</w:t>
      </w:r>
    </w:p>
    <w:p>
      <w:pPr>
        <w:pStyle w:val="13"/>
        <w:shd w:val="clear" w:color="auto" w:fill="FFFFFF"/>
        <w:autoSpaceDE w:val="0"/>
        <w:snapToGrid w:val="0"/>
        <w:spacing w:line="360" w:lineRule="auto"/>
        <w:ind w:firstLine="6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本项目联系人：</w:t>
      </w:r>
    </w:p>
    <w:p>
      <w:pPr>
        <w:pStyle w:val="13"/>
        <w:shd w:val="clear" w:color="auto" w:fill="FFFFFF"/>
        <w:autoSpaceDE w:val="0"/>
        <w:snapToGrid w:val="0"/>
        <w:spacing w:line="360" w:lineRule="auto"/>
        <w:ind w:firstLine="6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联系人手机号码：</w:t>
      </w:r>
    </w:p>
    <w:p>
      <w:pPr>
        <w:pStyle w:val="13"/>
        <w:shd w:val="clear" w:color="auto" w:fill="FFFFFF"/>
        <w:autoSpaceDE w:val="0"/>
        <w:snapToGrid w:val="0"/>
        <w:spacing w:line="360" w:lineRule="auto"/>
        <w:ind w:firstLine="600"/>
        <w:rPr>
          <w:rFonts w:hint="eastAsia" w:ascii="仿宋" w:hAnsi="仿宋" w:eastAsia="仿宋" w:cs="仿宋"/>
          <w:color w:val="auto"/>
          <w:kern w:val="0"/>
          <w:sz w:val="24"/>
          <w:szCs w:val="24"/>
          <w:lang w:val="en-US" w:eastAsia="zh-CN" w:bidi="ar-SA"/>
        </w:rPr>
      </w:pPr>
    </w:p>
    <w:p>
      <w:pPr>
        <w:pStyle w:val="13"/>
        <w:shd w:val="clear" w:color="auto" w:fill="FFFFFF"/>
        <w:autoSpaceDE w:val="0"/>
        <w:snapToGrid w:val="0"/>
        <w:spacing w:line="360" w:lineRule="auto"/>
        <w:ind w:firstLine="600"/>
        <w:jc w:val="righ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（供应商盖章）</w:t>
      </w:r>
    </w:p>
    <w:p>
      <w:pPr>
        <w:pStyle w:val="2"/>
        <w:spacing w:line="360" w:lineRule="auto"/>
        <w:jc w:val="righ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年   月  日</w:t>
      </w:r>
    </w:p>
    <w:p>
      <w:pPr>
        <w:spacing w:line="360" w:lineRule="auto"/>
        <w:ind w:firstLine="480" w:firstLineChars="2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备注：</w:t>
      </w:r>
    </w:p>
    <w:p>
      <w:pPr>
        <w:spacing w:line="360" w:lineRule="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（1）供应商须在2022年7月25 日16：30前将确认函以电子文件形式（PDF格式）发送至邮箱3317004925@qq.com，邮件主题：确认函（公司名称）。未能在指定时间前将确认函发送至指定邮箱的供应商，采购人有权拒绝其参加本项目；</w:t>
      </w:r>
    </w:p>
    <w:p>
      <w:pPr>
        <w:spacing w:line="360" w:lineRule="auto"/>
        <w:rPr>
          <w:rFonts w:hint="eastAsia" w:ascii="宋体" w:hAnsi="宋体" w:cs="宋体"/>
          <w:bCs/>
          <w:sz w:val="24"/>
          <w:szCs w:val="24"/>
        </w:rPr>
      </w:pPr>
      <w:r>
        <w:rPr>
          <w:rFonts w:hint="eastAsia" w:ascii="仿宋" w:hAnsi="仿宋" w:eastAsia="仿宋" w:cs="仿宋"/>
          <w:color w:val="auto"/>
          <w:kern w:val="0"/>
          <w:sz w:val="24"/>
          <w:szCs w:val="24"/>
          <w:lang w:val="en-US" w:eastAsia="zh-CN" w:bidi="ar-SA"/>
        </w:rPr>
        <w:t>（2）已提交确认函的供应商，如无正当理由不参加本项目，采购人有权作出不利于供应商的处理。</w:t>
      </w:r>
    </w:p>
    <w:p>
      <w:pPr>
        <w:pStyle w:val="4"/>
        <w:keepNext w:val="0"/>
        <w:keepLines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第二章供应商须知</w:t>
      </w:r>
    </w:p>
    <w:p>
      <w:pPr>
        <w:tabs>
          <w:tab w:val="left" w:pos="1845"/>
        </w:tabs>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(一) 遵循原则：</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公开透明原则、公平竞争原则、公正原则和诚实信用原则。</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(二) 采购文件：</w:t>
      </w:r>
    </w:p>
    <w:p>
      <w:pPr>
        <w:tabs>
          <w:tab w:val="left" w:pos="525"/>
          <w:tab w:val="left" w:pos="945"/>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1.采购文件包括本文件目录所列全部内容，供应商应仔细阅读，并在响应文件中充分响应采购文件的所有要求。</w:t>
      </w:r>
    </w:p>
    <w:p>
      <w:pPr>
        <w:tabs>
          <w:tab w:val="left" w:pos="525"/>
          <w:tab w:val="left" w:pos="945"/>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2.采购文件中的“法定代表人”是指供应商的营业执照或相关部门的登记证明文件中的“法定代表人”或“负责人”。“代理公司”是指泰州林诚项目管理有限公司。</w:t>
      </w:r>
    </w:p>
    <w:p>
      <w:pPr>
        <w:tabs>
          <w:tab w:val="left" w:pos="525"/>
          <w:tab w:val="left" w:pos="945"/>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3．供应商应按采购文件要求提交全部资料并对采购文件各项内容做出实质性响应，否则报价无效。</w:t>
      </w:r>
    </w:p>
    <w:p>
      <w:pPr>
        <w:tabs>
          <w:tab w:val="left" w:pos="525"/>
          <w:tab w:val="left" w:pos="945"/>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4．采购文件仅作为本次询价项目使用。</w:t>
      </w:r>
    </w:p>
    <w:p>
      <w:pPr>
        <w:tabs>
          <w:tab w:val="left" w:pos="630"/>
        </w:tabs>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（三）采购文件的解释：</w:t>
      </w:r>
    </w:p>
    <w:p>
      <w:pPr>
        <w:tabs>
          <w:tab w:val="left" w:pos="945"/>
        </w:tabs>
        <w:spacing w:line="360" w:lineRule="auto"/>
        <w:ind w:left="523"/>
        <w:rPr>
          <w:rFonts w:hint="eastAsia" w:ascii="仿宋" w:hAnsi="仿宋" w:eastAsia="仿宋" w:cs="仿宋"/>
          <w:bCs/>
          <w:color w:val="auto"/>
          <w:sz w:val="24"/>
          <w:szCs w:val="24"/>
        </w:rPr>
      </w:pPr>
      <w:r>
        <w:rPr>
          <w:rFonts w:hint="eastAsia" w:ascii="仿宋" w:hAnsi="仿宋" w:eastAsia="仿宋" w:cs="仿宋"/>
          <w:bCs/>
          <w:color w:val="auto"/>
          <w:sz w:val="24"/>
          <w:szCs w:val="24"/>
        </w:rPr>
        <w:t>本文件的最终解释权归代理公司和采购人。</w:t>
      </w:r>
    </w:p>
    <w:p>
      <w:pPr>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（四）采购文件的补充或修正： </w:t>
      </w:r>
    </w:p>
    <w:p>
      <w:pPr>
        <w:numPr>
          <w:ilvl w:val="0"/>
          <w:numId w:val="2"/>
        </w:numPr>
        <w:tabs>
          <w:tab w:val="left" w:pos="525"/>
          <w:tab w:val="left" w:pos="945"/>
          <w:tab w:val="left" w:pos="1050"/>
          <w:tab w:val="clear" w:pos="898"/>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在报价截止时间三个工作日前代理公司可对采购文件进行必要的澄清或者修改，不足三个工作日的，将顺延提交响应文件的截止时间。</w:t>
      </w:r>
    </w:p>
    <w:p>
      <w:pPr>
        <w:numPr>
          <w:ilvl w:val="0"/>
          <w:numId w:val="2"/>
        </w:numPr>
        <w:tabs>
          <w:tab w:val="left" w:pos="525"/>
          <w:tab w:val="left" w:pos="945"/>
          <w:tab w:val="left" w:pos="1050"/>
          <w:tab w:val="clear" w:pos="898"/>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如需对采购文件进行补充或修正，代理公司将在泰州</w:t>
      </w:r>
      <w:r>
        <w:rPr>
          <w:rFonts w:hint="eastAsia" w:ascii="仿宋" w:hAnsi="仿宋" w:eastAsia="仿宋" w:cs="仿宋"/>
          <w:bCs/>
          <w:color w:val="auto"/>
          <w:sz w:val="24"/>
          <w:szCs w:val="24"/>
          <w:lang w:val="en-US" w:eastAsia="zh-CN"/>
        </w:rPr>
        <w:t>职业技术学院</w:t>
      </w:r>
      <w:r>
        <w:rPr>
          <w:rFonts w:hint="eastAsia" w:ascii="仿宋" w:hAnsi="仿宋" w:eastAsia="仿宋" w:cs="仿宋"/>
          <w:bCs/>
          <w:color w:val="auto"/>
          <w:sz w:val="24"/>
          <w:szCs w:val="24"/>
        </w:rPr>
        <w:t>网站发布更正公告,该补充或修正的内容为采购文件的组成部分。供应商应在报价截止时间前关注原采购公告媒体上发布的相关更正公告。因供应商未尽注意义务，未及时全面地关注更正公告导致其提交的报价材料不符合代理公司要求，而造成的损失及风险（包括但不限于未成交）由供应商自行承担。</w:t>
      </w:r>
    </w:p>
    <w:p>
      <w:pPr>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（五）响应文件的组成：</w:t>
      </w:r>
    </w:p>
    <w:p>
      <w:pPr>
        <w:numPr>
          <w:ilvl w:val="0"/>
          <w:numId w:val="3"/>
        </w:numPr>
        <w:tabs>
          <w:tab w:val="left" w:pos="525"/>
          <w:tab w:val="left" w:pos="945"/>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响应函（</w:t>
      </w:r>
      <w:r>
        <w:rPr>
          <w:rFonts w:hint="eastAsia" w:ascii="仿宋" w:hAnsi="仿宋" w:eastAsia="仿宋" w:cs="仿宋"/>
          <w:b/>
          <w:bCs/>
          <w:color w:val="auto"/>
          <w:sz w:val="24"/>
          <w:szCs w:val="24"/>
        </w:rPr>
        <w:t>格式见附件）</w:t>
      </w:r>
    </w:p>
    <w:p>
      <w:pPr>
        <w:numPr>
          <w:ilvl w:val="0"/>
          <w:numId w:val="3"/>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资格、资信证明文件：</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关于无重大违法记录的书面声明（</w:t>
      </w:r>
      <w:r>
        <w:rPr>
          <w:rFonts w:hint="eastAsia" w:ascii="仿宋" w:hAnsi="仿宋" w:eastAsia="仿宋" w:cs="仿宋"/>
          <w:b/>
          <w:bCs/>
          <w:color w:val="auto"/>
          <w:sz w:val="24"/>
          <w:szCs w:val="24"/>
        </w:rPr>
        <w:t>格式见附件</w:t>
      </w:r>
      <w:r>
        <w:rPr>
          <w:rFonts w:hint="eastAsia" w:ascii="仿宋" w:hAnsi="仿宋" w:eastAsia="仿宋" w:cs="仿宋"/>
          <w:bCs/>
          <w:color w:val="auto"/>
          <w:sz w:val="24"/>
          <w:szCs w:val="24"/>
        </w:rPr>
        <w:t>）</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供应商营业执照或相关部门的登记证明文件复印件；</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供应商法定代表人授权委托书</w:t>
      </w:r>
      <w:r>
        <w:rPr>
          <w:rFonts w:hint="eastAsia" w:ascii="仿宋" w:hAnsi="仿宋" w:eastAsia="仿宋" w:cs="仿宋"/>
          <w:bCs/>
          <w:color w:val="auto"/>
          <w:sz w:val="24"/>
          <w:szCs w:val="24"/>
          <w:lang w:val="en-US" w:eastAsia="zh-CN"/>
        </w:rPr>
        <w:t>及</w:t>
      </w:r>
      <w:r>
        <w:rPr>
          <w:rFonts w:hint="eastAsia" w:ascii="仿宋" w:hAnsi="仿宋" w:eastAsia="仿宋" w:cs="仿宋"/>
          <w:bCs/>
          <w:color w:val="auto"/>
          <w:sz w:val="24"/>
          <w:szCs w:val="24"/>
        </w:rPr>
        <w:t>身份证复印件（法定代表人亲自参加报价的除外）</w:t>
      </w:r>
      <w:r>
        <w:rPr>
          <w:rFonts w:hint="eastAsia" w:ascii="仿宋" w:hAnsi="仿宋" w:eastAsia="仿宋" w:cs="仿宋"/>
          <w:color w:val="auto"/>
          <w:sz w:val="24"/>
          <w:szCs w:val="24"/>
        </w:rPr>
        <w:t>（</w:t>
      </w:r>
      <w:r>
        <w:rPr>
          <w:rFonts w:hint="eastAsia" w:ascii="仿宋" w:hAnsi="仿宋" w:eastAsia="仿宋" w:cs="仿宋"/>
          <w:b/>
          <w:bCs/>
          <w:color w:val="auto"/>
          <w:sz w:val="24"/>
          <w:szCs w:val="24"/>
        </w:rPr>
        <w:t>格式见附件，法定代表人亲自参加报价的除外</w:t>
      </w:r>
      <w:r>
        <w:rPr>
          <w:rFonts w:hint="eastAsia" w:ascii="仿宋" w:hAnsi="仿宋" w:eastAsia="仿宋" w:cs="仿宋"/>
          <w:color w:val="auto"/>
          <w:sz w:val="24"/>
          <w:szCs w:val="24"/>
        </w:rPr>
        <w:t>）；</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供应商法定代表人身份证复印件；</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rPr>
      </w:pPr>
      <w:r>
        <w:rPr>
          <w:rFonts w:hint="eastAsia" w:ascii="仿宋" w:hAnsi="仿宋" w:eastAsia="仿宋" w:cs="仿宋"/>
          <w:bCs/>
          <w:color w:val="auto"/>
          <w:sz w:val="24"/>
          <w:szCs w:val="24"/>
        </w:rPr>
        <w:t>承诺书（格式见附件）；</w:t>
      </w:r>
    </w:p>
    <w:p>
      <w:pPr>
        <w:numPr>
          <w:ilvl w:val="0"/>
          <w:numId w:val="4"/>
        </w:numPr>
        <w:tabs>
          <w:tab w:val="left" w:pos="420"/>
          <w:tab w:val="left" w:pos="1155"/>
          <w:tab w:val="clear" w:pos="852"/>
        </w:tabs>
        <w:spacing w:line="360" w:lineRule="auto"/>
        <w:ind w:left="107" w:leftChars="0" w:firstLine="523" w:firstLineChars="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具备履行合同所必需的设备和专业技术能力的证明材料；</w:t>
      </w:r>
    </w:p>
    <w:p>
      <w:pPr>
        <w:keepNext w:val="0"/>
        <w:keepLines w:val="0"/>
        <w:pageBreakBefore w:val="0"/>
        <w:widowControl w:val="0"/>
        <w:numPr>
          <w:ilvl w:val="0"/>
          <w:numId w:val="0"/>
        </w:numPr>
        <w:tabs>
          <w:tab w:val="left" w:pos="420"/>
          <w:tab w:val="left" w:pos="1155"/>
        </w:tabs>
        <w:kinsoku/>
        <w:wordWrap/>
        <w:overflowPunct/>
        <w:topLinePunct w:val="0"/>
        <w:autoSpaceDE/>
        <w:autoSpaceDN/>
        <w:bidi w:val="0"/>
        <w:adjustRightInd/>
        <w:snapToGrid/>
        <w:spacing w:line="360" w:lineRule="auto"/>
        <w:ind w:left="239" w:leftChars="0"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（7）采购人要求的特定资质证明复印件（详见“报价邀请函”-“供应商</w:t>
      </w:r>
      <w:r>
        <w:rPr>
          <w:rFonts w:hint="eastAsia" w:ascii="仿宋" w:hAnsi="仿宋" w:eastAsia="仿宋" w:cs="仿宋"/>
          <w:b/>
          <w:bCs/>
          <w:color w:val="auto"/>
          <w:sz w:val="24"/>
          <w:szCs w:val="24"/>
        </w:rPr>
        <w:t>资格要求”之3中要求）</w:t>
      </w:r>
      <w:r>
        <w:rPr>
          <w:rFonts w:hint="eastAsia" w:ascii="仿宋" w:hAnsi="仿宋" w:eastAsia="仿宋" w:cs="仿宋"/>
          <w:bCs/>
          <w:color w:val="auto"/>
          <w:sz w:val="24"/>
          <w:szCs w:val="24"/>
        </w:rPr>
        <w:t>。</w:t>
      </w:r>
    </w:p>
    <w:p>
      <w:pPr>
        <w:numPr>
          <w:ilvl w:val="0"/>
          <w:numId w:val="3"/>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报价一览表及明细表（</w:t>
      </w:r>
      <w:r>
        <w:rPr>
          <w:rFonts w:hint="eastAsia" w:ascii="仿宋" w:hAnsi="仿宋" w:eastAsia="仿宋" w:cs="仿宋"/>
          <w:b/>
          <w:bCs/>
          <w:color w:val="auto"/>
          <w:sz w:val="24"/>
          <w:szCs w:val="24"/>
        </w:rPr>
        <w:t>单独封装，格式见附件</w:t>
      </w:r>
      <w:r>
        <w:rPr>
          <w:rFonts w:hint="eastAsia" w:ascii="仿宋" w:hAnsi="仿宋" w:eastAsia="仿宋" w:cs="仿宋"/>
          <w:bCs/>
          <w:color w:val="auto"/>
          <w:sz w:val="24"/>
          <w:szCs w:val="24"/>
        </w:rPr>
        <w:t>）</w:t>
      </w:r>
    </w:p>
    <w:p>
      <w:pPr>
        <w:numPr>
          <w:ilvl w:val="0"/>
          <w:numId w:val="3"/>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要求采购人提供的配合（</w:t>
      </w:r>
      <w:r>
        <w:rPr>
          <w:rFonts w:hint="eastAsia" w:ascii="仿宋" w:hAnsi="仿宋" w:eastAsia="仿宋" w:cs="仿宋"/>
          <w:b/>
          <w:bCs/>
          <w:color w:val="auto"/>
          <w:sz w:val="24"/>
          <w:szCs w:val="24"/>
        </w:rPr>
        <w:t>如有自拟并自行添加</w:t>
      </w:r>
      <w:r>
        <w:rPr>
          <w:rFonts w:hint="eastAsia" w:ascii="仿宋" w:hAnsi="仿宋" w:eastAsia="仿宋" w:cs="仿宋"/>
          <w:bCs/>
          <w:color w:val="auto"/>
          <w:sz w:val="24"/>
          <w:szCs w:val="24"/>
        </w:rPr>
        <w:t>）</w:t>
      </w:r>
    </w:p>
    <w:p>
      <w:pPr>
        <w:numPr>
          <w:ilvl w:val="0"/>
          <w:numId w:val="3"/>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其它（</w:t>
      </w:r>
      <w:r>
        <w:rPr>
          <w:rFonts w:hint="eastAsia" w:ascii="仿宋" w:hAnsi="仿宋" w:eastAsia="仿宋" w:cs="仿宋"/>
          <w:b/>
          <w:bCs/>
          <w:color w:val="auto"/>
          <w:sz w:val="24"/>
          <w:szCs w:val="24"/>
        </w:rPr>
        <w:t>供应商认为有必要提供的声明和文件，如有自拟并自行添加</w:t>
      </w:r>
      <w:r>
        <w:rPr>
          <w:rFonts w:hint="eastAsia" w:ascii="仿宋" w:hAnsi="仿宋" w:eastAsia="仿宋" w:cs="仿宋"/>
          <w:bCs/>
          <w:color w:val="auto"/>
          <w:sz w:val="24"/>
          <w:szCs w:val="24"/>
        </w:rPr>
        <w:t>）</w:t>
      </w:r>
    </w:p>
    <w:p>
      <w:pPr>
        <w:tabs>
          <w:tab w:val="left" w:pos="1050"/>
        </w:tabs>
        <w:spacing w:line="360" w:lineRule="auto"/>
        <w:ind w:firstLine="523" w:firstLineChars="218"/>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rPr>
        <w:t>上述1-</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项供应商必须按要求全部提供，否则响应文件无效。</w:t>
      </w:r>
    </w:p>
    <w:p>
      <w:pPr>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（六）响应文件的制作：</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响应文件由供应商按要求参考给定格式如实填写（编写），须有供应商（盖章）、法定代表人或法定代表人授权代表签字或盖章，方为有效，未尽事宜可自行补充。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color w:val="auto"/>
          <w:sz w:val="24"/>
          <w:szCs w:val="24"/>
          <w:lang w:val="zh-CN"/>
        </w:rPr>
        <w:t>如无特别说明，</w:t>
      </w:r>
      <w:r>
        <w:rPr>
          <w:rFonts w:hint="eastAsia" w:ascii="仿宋" w:hAnsi="仿宋" w:eastAsia="仿宋" w:cs="仿宋"/>
          <w:bCs/>
          <w:color w:val="auto"/>
          <w:sz w:val="24"/>
          <w:szCs w:val="24"/>
        </w:rPr>
        <w:t>供应商报价一律以人民币为结算货币,结算单位为“元”。</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响应文件应用不褪色的墨水书写或打印。</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响应文件按“响应文件的组成”顺序制作，编制目录、页码，装订成册。</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响应文件一式叁份，正本壹份，副本貳份，并注明“正本”、“副本”字样，密封，同时注明项目名称及编号并加盖公章。</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响应文件不应有涂改、增删和潦草之处，如有必须修改时，修改处必须有供应商盖章、法定代表人或法定代表人授权代表的签字。</w:t>
      </w:r>
    </w:p>
    <w:p>
      <w:pPr>
        <w:numPr>
          <w:ilvl w:val="0"/>
          <w:numId w:val="5"/>
        </w:numPr>
        <w:tabs>
          <w:tab w:val="left" w:pos="525"/>
          <w:tab w:val="left" w:pos="945"/>
          <w:tab w:val="clear" w:pos="898"/>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报价费用自理。</w:t>
      </w:r>
    </w:p>
    <w:p>
      <w:pPr>
        <w:spacing w:line="360" w:lineRule="auto"/>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（七）无效响应文件的确认：</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供应商有下列情况之一者，其响应文件无效：</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响应文件未按规定的期限、地点送达的；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响应文件未按要求密封、签署、盖章的；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供应商的法定代表人或法定代表人授权代表，未准时参加询价会议的；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供应商的法定代表人授权代表，无法定代表人授权委托书的；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不具备采购文件中规定的资格要求或未按采购文件规定的要求提供资格、资信</w:t>
      </w:r>
      <w:r>
        <w:rPr>
          <w:rFonts w:hint="eastAsia" w:ascii="仿宋" w:hAnsi="仿宋" w:eastAsia="仿宋" w:cs="仿宋"/>
          <w:bCs/>
          <w:color w:val="auto"/>
          <w:sz w:val="24"/>
          <w:szCs w:val="24"/>
          <w:lang w:eastAsia="zh-CN"/>
        </w:rPr>
        <w:t>等</w:t>
      </w:r>
      <w:r>
        <w:rPr>
          <w:rFonts w:hint="eastAsia" w:ascii="仿宋" w:hAnsi="仿宋" w:eastAsia="仿宋" w:cs="仿宋"/>
          <w:bCs/>
          <w:color w:val="auto"/>
          <w:sz w:val="24"/>
          <w:szCs w:val="24"/>
        </w:rPr>
        <w:t>证明文件的；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color w:val="auto"/>
          <w:sz w:val="24"/>
          <w:szCs w:val="24"/>
        </w:rPr>
        <w:t>被“信用中国”网站（</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"http://www.creditchina.gov.cn"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www.creditchina.gov.cn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）列入失信执行人、重大税收违法案件当事人名单、政府采购严重违法失信行为记录名单的；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响应文件未按采购文件规定的内容和要求填写的；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响应文件书写潦草、字迹模糊不清、无法辨认的；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响应文件中有采购文件未允许提供的选择性内容的；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不同供应商委托同一单位或者个人办理报价事宜的；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不同供应商的单位负责人为同一人或者存在直接控股、管理关系的；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不同供应商的响应文件的装订形式、纸张情况、目录序号、排版格式、文字风格等存在明显相似性或一致性，特征显示由同一单位或者同一个人编制的；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不同供应商响应文件内容存在非正常一致、项目组成员出现同一人、响应文件中错误（或异常）一致或雷同、电子文档信息一致或雷同的、报价呈规律性差异的；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不同供应商的报价资料相互混装、不同供应商的委托代理人、项目负责人以及其他相关人员有在同一个单位缴纳社会保险、同一响应文件中单位名称落款与公章不是同一单位的；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项目（标段）总报价超过本项目（标段）预算或最高限价的；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提供虚假材料的（包括工商营业执照、财务报表、资格证明文件等）；</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询价小组认定供应商报价明显不合理，有可能影响商品质量和不能诚信履约的；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除单一来源采购项目外，为采购项目提供整体设计、规范编制或者项目管理、监理、检测等服务的；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响应文件内容不全或不符合采购文件中规定的其它实质性要求的；</w:t>
      </w:r>
    </w:p>
    <w:p>
      <w:pPr>
        <w:numPr>
          <w:ilvl w:val="0"/>
          <w:numId w:val="6"/>
        </w:numPr>
        <w:tabs>
          <w:tab w:val="left" w:pos="525"/>
          <w:tab w:val="left" w:pos="945"/>
          <w:tab w:val="clear" w:pos="762"/>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法律法规和采购文件规定的其它无效情形。</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（八）评审：</w:t>
      </w:r>
    </w:p>
    <w:p>
      <w:pPr>
        <w:tabs>
          <w:tab w:val="left" w:pos="630"/>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评审工作由代理公司负责组织。</w:t>
      </w:r>
    </w:p>
    <w:p>
      <w:pPr>
        <w:tabs>
          <w:tab w:val="left" w:pos="1050"/>
        </w:tabs>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具体评审事务由依法组建的询价小组负责。如有争议最终由询价小组认定。</w:t>
      </w:r>
    </w:p>
    <w:p>
      <w:pPr>
        <w:numPr>
          <w:ilvl w:val="1"/>
          <w:numId w:val="7"/>
        </w:numPr>
        <w:tabs>
          <w:tab w:val="left" w:pos="525"/>
          <w:tab w:val="left" w:pos="630"/>
          <w:tab w:val="left" w:pos="945"/>
          <w:tab w:val="clear" w:pos="1290"/>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响应文件的审查</w:t>
      </w:r>
    </w:p>
    <w:p>
      <w:pPr>
        <w:numPr>
          <w:ilvl w:val="3"/>
          <w:numId w:val="7"/>
        </w:numPr>
        <w:tabs>
          <w:tab w:val="left" w:pos="525"/>
          <w:tab w:val="left" w:pos="630"/>
          <w:tab w:val="left" w:pos="945"/>
          <w:tab w:val="left" w:pos="1155"/>
          <w:tab w:val="clear" w:pos="183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报价一览表内容与明细表内容不一致的，以报价一览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numPr>
          <w:ilvl w:val="3"/>
          <w:numId w:val="7"/>
        </w:numPr>
        <w:tabs>
          <w:tab w:val="left" w:pos="525"/>
          <w:tab w:val="left" w:pos="630"/>
          <w:tab w:val="left" w:pos="945"/>
          <w:tab w:val="left" w:pos="1155"/>
          <w:tab w:val="clear" w:pos="183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正本与副本不符，以正本为准。</w:t>
      </w:r>
    </w:p>
    <w:p>
      <w:pPr>
        <w:numPr>
          <w:ilvl w:val="1"/>
          <w:numId w:val="7"/>
        </w:numPr>
        <w:tabs>
          <w:tab w:val="left" w:pos="525"/>
          <w:tab w:val="left" w:pos="840"/>
          <w:tab w:val="left" w:pos="945"/>
          <w:tab w:val="clear" w:pos="1290"/>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评审程序</w:t>
      </w:r>
    </w:p>
    <w:p>
      <w:pPr>
        <w:numPr>
          <w:ilvl w:val="0"/>
          <w:numId w:val="8"/>
        </w:numPr>
        <w:tabs>
          <w:tab w:val="left" w:pos="630"/>
          <w:tab w:val="left" w:pos="945"/>
          <w:tab w:val="left" w:pos="115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响应文件初审。初审分为资格性检查和符合性检查。</w:t>
      </w:r>
    </w:p>
    <w:p>
      <w:pPr>
        <w:numPr>
          <w:ilvl w:val="0"/>
          <w:numId w:val="9"/>
        </w:numPr>
        <w:tabs>
          <w:tab w:val="left" w:pos="210"/>
          <w:tab w:val="left" w:pos="945"/>
          <w:tab w:val="left" w:pos="1365"/>
          <w:tab w:val="clear" w:pos="57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资格性检查。依据法律法规和采购文件的规定，对响应文件中的资格证明等进行审查；通过“信用中国”网站（</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"http://www.creditchina.gov.cn" </w:instrText>
      </w:r>
      <w:r>
        <w:rPr>
          <w:rFonts w:hint="eastAsia" w:ascii="仿宋" w:hAnsi="仿宋" w:eastAsia="仿宋" w:cs="仿宋"/>
          <w:color w:val="auto"/>
          <w:sz w:val="24"/>
          <w:szCs w:val="24"/>
        </w:rPr>
        <w:fldChar w:fldCharType="separate"/>
      </w:r>
      <w:r>
        <w:rPr>
          <w:rFonts w:hint="eastAsia" w:ascii="仿宋" w:hAnsi="仿宋" w:eastAsia="仿宋" w:cs="仿宋"/>
          <w:bCs/>
          <w:color w:val="auto"/>
          <w:sz w:val="24"/>
          <w:szCs w:val="24"/>
        </w:rPr>
        <w:t>www.creditchina.gov.cn</w:t>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）查询报价供应商在报价截止时间之前，是否被列入</w:t>
      </w:r>
      <w:r>
        <w:rPr>
          <w:rFonts w:hint="eastAsia" w:ascii="仿宋" w:hAnsi="仿宋" w:eastAsia="仿宋" w:cs="仿宋"/>
          <w:color w:val="auto"/>
          <w:sz w:val="24"/>
          <w:szCs w:val="24"/>
        </w:rPr>
        <w:t>失信执行人、重大税收违法案件当事人名单、政府采购严重违法失信行为记录名单，</w:t>
      </w:r>
      <w:r>
        <w:rPr>
          <w:rFonts w:hint="eastAsia" w:ascii="仿宋" w:hAnsi="仿宋" w:eastAsia="仿宋" w:cs="仿宋"/>
          <w:bCs/>
          <w:color w:val="auto"/>
          <w:sz w:val="24"/>
          <w:szCs w:val="24"/>
        </w:rPr>
        <w:t>以确定报价供应商是否具备报价资格。</w:t>
      </w:r>
    </w:p>
    <w:p>
      <w:pPr>
        <w:numPr>
          <w:ilvl w:val="0"/>
          <w:numId w:val="9"/>
        </w:numPr>
        <w:tabs>
          <w:tab w:val="left" w:pos="210"/>
          <w:tab w:val="left" w:pos="945"/>
          <w:tab w:val="left" w:pos="1365"/>
          <w:tab w:val="clear" w:pos="57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符合性检查。依据采购文件的规定，从响应文件的有效性、完整性和对采购文件的响应程度进行审查，以确定是否对采购文件的实质性要求做出响应。</w:t>
      </w:r>
    </w:p>
    <w:p>
      <w:pPr>
        <w:numPr>
          <w:ilvl w:val="0"/>
          <w:numId w:val="8"/>
        </w:numPr>
        <w:tabs>
          <w:tab w:val="left" w:pos="420"/>
          <w:tab w:val="left" w:pos="945"/>
          <w:tab w:val="left" w:pos="115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pPr>
        <w:numPr>
          <w:ilvl w:val="1"/>
          <w:numId w:val="7"/>
        </w:numPr>
        <w:tabs>
          <w:tab w:val="left" w:pos="525"/>
          <w:tab w:val="left" w:pos="840"/>
          <w:tab w:val="left" w:pos="945"/>
          <w:tab w:val="clear" w:pos="1290"/>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成交标准</w:t>
      </w:r>
    </w:p>
    <w:p>
      <w:pPr>
        <w:tabs>
          <w:tab w:val="left" w:pos="840"/>
          <w:tab w:val="left" w:pos="1050"/>
        </w:tabs>
        <w:spacing w:line="360" w:lineRule="auto"/>
        <w:ind w:left="1"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本项目在质量和服务均能满足采购文件实质性响应要求的前提下，以评审价最低的供应商为成交供应商。如因最低评审价相同导致无法确定成交供应商的，则由采购人抽签决定。</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（九）确定成交供应商：</w:t>
      </w:r>
    </w:p>
    <w:p>
      <w:pPr>
        <w:numPr>
          <w:ilvl w:val="0"/>
          <w:numId w:val="10"/>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询价小组对通过资格性检查和符合性检查的有效响应文件，根据成交标准确定成交供应商。</w:t>
      </w:r>
    </w:p>
    <w:p>
      <w:pPr>
        <w:numPr>
          <w:ilvl w:val="0"/>
          <w:numId w:val="10"/>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代理公司将评审结果通知所有参加报价的未成交供应商，并在泰州</w:t>
      </w:r>
      <w:r>
        <w:rPr>
          <w:rFonts w:hint="eastAsia" w:ascii="仿宋" w:hAnsi="仿宋" w:eastAsia="仿宋" w:cs="仿宋"/>
          <w:bCs/>
          <w:color w:val="auto"/>
          <w:sz w:val="24"/>
          <w:szCs w:val="24"/>
          <w:lang w:val="en-US" w:eastAsia="zh-CN"/>
        </w:rPr>
        <w:t>职业技术学院</w:t>
      </w:r>
      <w:r>
        <w:rPr>
          <w:rFonts w:hint="eastAsia" w:ascii="仿宋" w:hAnsi="仿宋" w:eastAsia="仿宋" w:cs="仿宋"/>
          <w:bCs/>
          <w:color w:val="auto"/>
          <w:sz w:val="24"/>
          <w:szCs w:val="24"/>
        </w:rPr>
        <w:t>网站发布成交公告。代理公司和询价小组对未成交原因不做解释。如有质疑，应在法定质疑期限内，即</w:t>
      </w:r>
      <w:r>
        <w:rPr>
          <w:rFonts w:hint="eastAsia" w:ascii="仿宋" w:hAnsi="仿宋" w:eastAsia="仿宋" w:cs="仿宋"/>
          <w:color w:val="auto"/>
          <w:sz w:val="24"/>
          <w:szCs w:val="24"/>
        </w:rPr>
        <w:t>成交公告</w:t>
      </w:r>
      <w:r>
        <w:rPr>
          <w:rFonts w:hint="eastAsia" w:ascii="仿宋" w:hAnsi="仿宋" w:eastAsia="仿宋" w:cs="仿宋"/>
          <w:bCs/>
          <w:color w:val="auto"/>
          <w:kern w:val="0"/>
          <w:sz w:val="24"/>
          <w:szCs w:val="24"/>
        </w:rPr>
        <w:t>期限届满之日</w:t>
      </w:r>
      <w:r>
        <w:rPr>
          <w:rFonts w:hint="eastAsia" w:ascii="仿宋" w:hAnsi="仿宋" w:eastAsia="仿宋" w:cs="仿宋"/>
          <w:color w:val="auto"/>
          <w:sz w:val="24"/>
          <w:szCs w:val="24"/>
        </w:rPr>
        <w:t>起7个工作日</w:t>
      </w:r>
      <w:r>
        <w:rPr>
          <w:rFonts w:hint="eastAsia" w:ascii="仿宋" w:hAnsi="仿宋" w:eastAsia="仿宋" w:cs="仿宋"/>
          <w:bCs/>
          <w:color w:val="auto"/>
          <w:sz w:val="24"/>
          <w:szCs w:val="24"/>
        </w:rPr>
        <w:t>内，以书面形式送达采购人或者代理公司。质疑函应当列明具体的质疑事项及事实根据，认为自己合法权益受到损害的相关证据材料以及质疑供应商的名称、地址、邮编、联系人、联系电话、日期，同时该质疑函应由供应商法定代表人签字并加盖单位公章（原件）。采购人或者代理公司将在收到符合上述要求的书面质疑后七个工作日内，对质疑内容做出答复。供应商在法定质疑期限外送达的质疑函或法定质疑期限内送达的质疑函不符合上述要求的均为无效质疑，不予受理。</w:t>
      </w:r>
    </w:p>
    <w:p>
      <w:pPr>
        <w:numPr>
          <w:ilvl w:val="0"/>
          <w:numId w:val="10"/>
        </w:numPr>
        <w:tabs>
          <w:tab w:val="left" w:pos="525"/>
          <w:tab w:val="left" w:pos="945"/>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代理公司向成交供应商发出《成交通知书》。</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（十）采购终止：</w:t>
      </w:r>
    </w:p>
    <w:p>
      <w:pPr>
        <w:spacing w:line="360" w:lineRule="auto"/>
        <w:ind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在询价采购中，出现下列情况之一的，本次采购活动终止：</w:t>
      </w:r>
    </w:p>
    <w:p>
      <w:pPr>
        <w:numPr>
          <w:ilvl w:val="0"/>
          <w:numId w:val="11"/>
        </w:numPr>
        <w:tabs>
          <w:tab w:val="right" w:pos="180"/>
          <w:tab w:val="left" w:pos="525"/>
          <w:tab w:val="left" w:pos="945"/>
          <w:tab w:val="clear" w:pos="57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因情况变化，不再符合规定的询价采购方式适用情形的；</w:t>
      </w:r>
    </w:p>
    <w:p>
      <w:pPr>
        <w:numPr>
          <w:ilvl w:val="0"/>
          <w:numId w:val="11"/>
        </w:numPr>
        <w:tabs>
          <w:tab w:val="left" w:pos="525"/>
          <w:tab w:val="left" w:pos="945"/>
          <w:tab w:val="clear" w:pos="57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出现影响采购公正的违法、违规行为的；</w:t>
      </w:r>
    </w:p>
    <w:p>
      <w:pPr>
        <w:numPr>
          <w:ilvl w:val="0"/>
          <w:numId w:val="11"/>
        </w:numPr>
        <w:tabs>
          <w:tab w:val="left" w:pos="525"/>
          <w:tab w:val="left" w:pos="945"/>
          <w:tab w:val="clear" w:pos="57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在采购过程中符合竞争要求的供应商或者报价未超过预算的供应商不足3家的。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（十一）不良行为：</w:t>
      </w:r>
    </w:p>
    <w:p>
      <w:pPr>
        <w:tabs>
          <w:tab w:val="right" w:pos="735"/>
          <w:tab w:val="left" w:pos="945"/>
          <w:tab w:val="left" w:pos="1470"/>
        </w:tabs>
        <w:spacing w:line="360" w:lineRule="auto"/>
        <w:ind w:firstLine="523" w:firstLineChars="218"/>
        <w:rPr>
          <w:rFonts w:hint="eastAsia" w:ascii="仿宋" w:hAnsi="仿宋" w:eastAsia="仿宋" w:cs="仿宋"/>
          <w:color w:val="auto"/>
          <w:sz w:val="24"/>
          <w:szCs w:val="24"/>
        </w:rPr>
      </w:pPr>
      <w:r>
        <w:rPr>
          <w:rFonts w:hint="eastAsia" w:ascii="仿宋" w:hAnsi="仿宋" w:eastAsia="仿宋" w:cs="仿宋"/>
          <w:bCs/>
          <w:color w:val="auto"/>
          <w:sz w:val="24"/>
          <w:szCs w:val="24"/>
        </w:rPr>
        <w:t>成交供应商有下列情形之一的，</w:t>
      </w:r>
      <w:r>
        <w:rPr>
          <w:rFonts w:hint="eastAsia" w:ascii="仿宋" w:hAnsi="仿宋" w:eastAsia="仿宋" w:cs="仿宋"/>
          <w:color w:val="auto"/>
          <w:sz w:val="24"/>
          <w:szCs w:val="24"/>
        </w:rPr>
        <w:t>必须限期改正，情节严重的，列入不良行为记录名单，在1至3年内禁止参加政府采购活动，并予以通报：</w:t>
      </w:r>
    </w:p>
    <w:p>
      <w:pPr>
        <w:numPr>
          <w:ilvl w:val="3"/>
          <w:numId w:val="7"/>
        </w:numPr>
        <w:tabs>
          <w:tab w:val="left" w:pos="315"/>
          <w:tab w:val="left" w:pos="735"/>
          <w:tab w:val="left" w:pos="1155"/>
          <w:tab w:val="clear" w:pos="1830"/>
        </w:tabs>
        <w:spacing w:line="360" w:lineRule="auto"/>
        <w:ind w:left="0" w:firstLine="523" w:firstLineChars="218"/>
        <w:rPr>
          <w:rFonts w:hint="eastAsia" w:ascii="仿宋" w:hAnsi="仿宋" w:eastAsia="仿宋" w:cs="仿宋"/>
          <w:color w:val="auto"/>
          <w:sz w:val="24"/>
          <w:szCs w:val="24"/>
        </w:rPr>
      </w:pPr>
      <w:r>
        <w:rPr>
          <w:rFonts w:hint="eastAsia" w:ascii="仿宋" w:hAnsi="仿宋" w:eastAsia="仿宋" w:cs="仿宋"/>
          <w:color w:val="auto"/>
          <w:sz w:val="24"/>
          <w:szCs w:val="24"/>
        </w:rPr>
        <w:t>未按照采购文件确定的事项签订政府采购合同，或者与采购人另行订立背离合同实质性内容的协议的；</w:t>
      </w:r>
    </w:p>
    <w:p>
      <w:pPr>
        <w:numPr>
          <w:ilvl w:val="3"/>
          <w:numId w:val="7"/>
        </w:numPr>
        <w:tabs>
          <w:tab w:val="left" w:pos="315"/>
          <w:tab w:val="left" w:pos="735"/>
          <w:tab w:val="left" w:pos="1155"/>
          <w:tab w:val="clear" w:pos="1830"/>
        </w:tabs>
        <w:spacing w:line="360" w:lineRule="auto"/>
        <w:ind w:left="0" w:firstLine="523" w:firstLineChars="218"/>
        <w:rPr>
          <w:rFonts w:hint="eastAsia" w:ascii="仿宋" w:hAnsi="仿宋" w:eastAsia="仿宋" w:cs="仿宋"/>
          <w:color w:val="auto"/>
          <w:sz w:val="24"/>
          <w:szCs w:val="24"/>
        </w:rPr>
      </w:pPr>
      <w:r>
        <w:rPr>
          <w:rFonts w:hint="eastAsia" w:ascii="仿宋" w:hAnsi="仿宋" w:eastAsia="仿宋" w:cs="仿宋"/>
          <w:color w:val="auto"/>
          <w:sz w:val="24"/>
          <w:szCs w:val="24"/>
        </w:rPr>
        <w:t>成交后无正当理由不与采购人签订合同的；</w:t>
      </w:r>
    </w:p>
    <w:p>
      <w:pPr>
        <w:numPr>
          <w:ilvl w:val="3"/>
          <w:numId w:val="7"/>
        </w:numPr>
        <w:tabs>
          <w:tab w:val="left" w:pos="315"/>
          <w:tab w:val="left" w:pos="735"/>
          <w:tab w:val="left" w:pos="1155"/>
          <w:tab w:val="clear" w:pos="1830"/>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拒绝履行合同义务的。</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（十二）</w:t>
      </w:r>
      <w:r>
        <w:rPr>
          <w:rFonts w:hint="eastAsia" w:ascii="仿宋" w:hAnsi="仿宋" w:eastAsia="仿宋" w:cs="仿宋"/>
          <w:color w:val="auto"/>
          <w:sz w:val="24"/>
          <w:szCs w:val="24"/>
        </w:rPr>
        <w:t>签订、履行合同：</w:t>
      </w:r>
    </w:p>
    <w:p>
      <w:pPr>
        <w:numPr>
          <w:ilvl w:val="0"/>
          <w:numId w:val="12"/>
        </w:numPr>
        <w:tabs>
          <w:tab w:val="left" w:pos="525"/>
          <w:tab w:val="left" w:pos="945"/>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采购人应当自成交通知书发出之日起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pPr>
        <w:numPr>
          <w:ilvl w:val="0"/>
          <w:numId w:val="12"/>
        </w:numPr>
        <w:tabs>
          <w:tab w:val="left" w:pos="525"/>
          <w:tab w:val="left" w:pos="945"/>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成交方非因不可抗力未履行采购文件、响应文件和合同规定的义务，一经查实，代理公司将根据具体情况提请监督管理部门做出相应处理。</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（十三）成交服务费</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本次</w:t>
      </w:r>
      <w:bookmarkStart w:id="0" w:name="四．合同书"/>
      <w:bookmarkEnd w:id="0"/>
      <w:bookmarkStart w:id="1" w:name="三．项目技术配置和有关说明"/>
      <w:bookmarkEnd w:id="1"/>
      <w:r>
        <w:rPr>
          <w:rFonts w:hint="eastAsia" w:ascii="仿宋" w:hAnsi="仿宋" w:eastAsia="仿宋" w:cs="仿宋"/>
          <w:bCs/>
          <w:color w:val="auto"/>
          <w:sz w:val="24"/>
          <w:szCs w:val="24"/>
        </w:rPr>
        <w:t>询价代理公司收取服务费计人民币</w:t>
      </w:r>
      <w:r>
        <w:rPr>
          <w:rFonts w:hint="eastAsia" w:ascii="仿宋" w:hAnsi="仿宋" w:eastAsia="仿宋" w:cs="仿宋"/>
          <w:bCs/>
          <w:color w:val="auto"/>
          <w:sz w:val="24"/>
          <w:szCs w:val="24"/>
          <w:lang w:val="en-US" w:eastAsia="zh-CN"/>
        </w:rPr>
        <w:t>肆仟贰佰元</w:t>
      </w:r>
      <w:r>
        <w:rPr>
          <w:rFonts w:hint="eastAsia" w:ascii="仿宋" w:hAnsi="仿宋" w:eastAsia="仿宋" w:cs="仿宋"/>
          <w:bCs/>
          <w:color w:val="auto"/>
          <w:sz w:val="24"/>
          <w:szCs w:val="24"/>
        </w:rPr>
        <w:t>整，以上费用由成交供应商在领取成交通知书之前缴纳给代理公司，请供应商在报价时予以考虑。</w:t>
      </w:r>
    </w:p>
    <w:p>
      <w:pPr>
        <w:pStyle w:val="4"/>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第三章 项目技术要求和有关说明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u w:color="000000"/>
        </w:rPr>
      </w:pPr>
      <w:bookmarkStart w:id="2" w:name="_Toc534561674"/>
      <w:bookmarkStart w:id="3" w:name="_Toc534561572"/>
      <w:r>
        <w:rPr>
          <w:rFonts w:hint="eastAsia" w:ascii="仿宋" w:hAnsi="仿宋" w:eastAsia="仿宋" w:cs="仿宋"/>
          <w:b/>
          <w:bCs/>
          <w:color w:val="auto"/>
          <w:sz w:val="24"/>
          <w:szCs w:val="24"/>
          <w:u w:color="000000"/>
        </w:rPr>
        <w:t>一、</w:t>
      </w:r>
      <w:r>
        <w:rPr>
          <w:rFonts w:hint="eastAsia" w:ascii="仿宋" w:hAnsi="仿宋" w:eastAsia="仿宋" w:cs="仿宋"/>
          <w:b/>
          <w:bCs/>
          <w:color w:val="auto"/>
          <w:sz w:val="24"/>
          <w:szCs w:val="24"/>
        </w:rPr>
        <w:t>技术要求</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2022-2023 学年护理助产专业实验实训医用耗材购置清单</w:t>
      </w:r>
    </w:p>
    <w:tbl>
      <w:tblPr>
        <w:tblStyle w:val="16"/>
        <w:tblW w:w="5491" w:type="pct"/>
        <w:tblInd w:w="-410" w:type="dxa"/>
        <w:tblLayout w:type="fixed"/>
        <w:tblCellMar>
          <w:top w:w="0" w:type="dxa"/>
          <w:left w:w="108" w:type="dxa"/>
          <w:bottom w:w="0" w:type="dxa"/>
          <w:right w:w="108" w:type="dxa"/>
        </w:tblCellMar>
      </w:tblPr>
      <w:tblGrid>
        <w:gridCol w:w="494"/>
        <w:gridCol w:w="3541"/>
        <w:gridCol w:w="1108"/>
        <w:gridCol w:w="1696"/>
        <w:gridCol w:w="839"/>
        <w:gridCol w:w="1681"/>
      </w:tblGrid>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品名</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规格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备注</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（特殊要求）</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医用棉签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20根/包</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10cm，自封袋</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医用棉签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8Cm，100支/包</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75%医用酒精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75%医用酒精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医用碘伏</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医用碘伏</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纱布片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50片/袋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7.5*7.5cm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纱布片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医用纱布块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7.5cm*7.5cm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乳胶管止血带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10米/根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止血带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气管插管牙垫</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中号</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简易呼吸器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成人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一次性医用口罩</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10只/袋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耳挂式</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一次性医用口罩（扎袋式）</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10只/袋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10只|袋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扎带式</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一次性医用口罩</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四肢约束带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手脚通用</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一次性检查手套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一次性检查手套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50副/盒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50副/盒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50副/盒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一次性使用灭菌橡胶外科手套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50付/盒</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7.5号</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一次性换药碗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透明方形</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一次性换药碗</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透明方形</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一次性治疗巾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25片/包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一次性治疗巾</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50*70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25片/包</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葡泰 免洗泡沫外科手消液</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1L/瓶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洁芙柔免洗手消毒凝胶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500ml/瓶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24瓶/箱</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洁芙柔洗手消毒凝胶</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瓶</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500ml/瓶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洁芙抗菌洗手液</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箱</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500ml/瓶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一次性帽子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男士</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无纺布</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一次性医用帽子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20只/袋</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中号</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条纹式</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一次性输液器（带针）</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输液贴</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7.5*3.5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一次性灌肠袋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一次性无菌导尿包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16FR</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瑞京</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导管固定贴</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片</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10.5*6.5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BD静脉留置针</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留置针贴膜</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张</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一次性氧气双侧鼻导管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一次性注射器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一次性注射器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一次性注射器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一次性注射器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一次性注射器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支</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50ml</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一次性吸痰管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F12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带手套</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一次性压舌板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成人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注射手臂模型</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个</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b/>
                <w:color w:val="000000"/>
                <w:kern w:val="0"/>
                <w:sz w:val="24"/>
                <w:szCs w:val="24"/>
                <w:lang w:bidi="ar"/>
              </w:rPr>
              <w:t>带三角肌注射和皮内注射（样例型号参数另见附件</w:t>
            </w: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53</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一次性使用胃管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54</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医用棉球</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大号棉球</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乳胶管输血管</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10米/根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_</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56</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医用丝线</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1号</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医用缝合园针</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1号</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58</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婴儿护脐包</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盒</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健琪牌</w:t>
            </w:r>
          </w:p>
        </w:tc>
      </w:tr>
      <w:tr>
        <w:tblPrEx>
          <w:tblCellMar>
            <w:top w:w="0" w:type="dxa"/>
            <w:left w:w="108" w:type="dxa"/>
            <w:bottom w:w="0" w:type="dxa"/>
            <w:right w:w="108" w:type="dxa"/>
          </w:tblCellMar>
        </w:tblPrEx>
        <w:trPr>
          <w:trHeight w:val="37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w:t>
            </w:r>
          </w:p>
        </w:tc>
        <w:tc>
          <w:tcPr>
            <w:tcW w:w="1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婴儿手腕带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条</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bl>
    <w:p/>
    <w:p>
      <w:pPr>
        <w:widowControl/>
        <w:jc w:val="left"/>
      </w:pPr>
      <w: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36"/>
        </w:rPr>
      </w:pPr>
      <w:r>
        <w:rPr>
          <w:rFonts w:hint="eastAsia" w:ascii="仿宋" w:hAnsi="仿宋" w:eastAsia="仿宋" w:cs="仿宋"/>
          <w:sz w:val="28"/>
          <w:szCs w:val="36"/>
        </w:rPr>
        <w:t>参数附件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sz w:val="28"/>
          <w:szCs w:val="36"/>
        </w:rPr>
      </w:pPr>
      <w:r>
        <w:rPr>
          <w:rFonts w:hint="eastAsia" w:ascii="仿宋" w:hAnsi="仿宋" w:eastAsia="仿宋" w:cs="仿宋"/>
          <w:sz w:val="28"/>
          <w:szCs w:val="36"/>
        </w:rPr>
        <w:t>序号52：注射手臂模型样例参数</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drawing>
          <wp:inline distT="0" distB="0" distL="114300" distR="114300">
            <wp:extent cx="5266690" cy="4937760"/>
            <wp:effectExtent l="0" t="0" r="10160" b="15240"/>
            <wp:docPr id="2" name="图片 2" descr="e2d696d5b799255a4a62b9162955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d696d5b799255a4a62b916295533b"/>
                    <pic:cNvPicPr>
                      <a:picLocks noChangeAspect="1"/>
                    </pic:cNvPicPr>
                  </pic:nvPicPr>
                  <pic:blipFill>
                    <a:blip r:embed="rId4"/>
                    <a:stretch>
                      <a:fillRect/>
                    </a:stretch>
                  </pic:blipFill>
                  <pic:spPr>
                    <a:xfrm>
                      <a:off x="0" y="0"/>
                      <a:ext cx="5266690" cy="4937760"/>
                    </a:xfrm>
                    <a:prstGeom prst="rect">
                      <a:avLst/>
                    </a:prstGeom>
                  </pic:spPr>
                </pic:pic>
              </a:graphicData>
            </a:graphic>
          </wp:inline>
        </w:drawing>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lang w:eastAsia="zh-CN"/>
        </w:rPr>
      </w:pPr>
      <w:r>
        <w:rPr>
          <w:rFonts w:hint="eastAsia" w:ascii="仿宋" w:hAnsi="仿宋" w:eastAsia="仿宋" w:cs="仿宋"/>
          <w:b/>
          <w:bCs/>
          <w:sz w:val="24"/>
          <w:szCs w:val="24"/>
          <w:lang w:val="en-US" w:eastAsia="zh-CN"/>
        </w:rPr>
        <w:t>1.</w:t>
      </w:r>
      <w:r>
        <w:rPr>
          <w:rFonts w:hint="eastAsia" w:ascii="仿宋" w:hAnsi="仿宋" w:eastAsia="仿宋" w:cs="仿宋"/>
          <w:b/>
          <w:sz w:val="24"/>
        </w:rPr>
        <w:t>质保期：</w:t>
      </w:r>
      <w:r>
        <w:rPr>
          <w:rFonts w:ascii="仿宋" w:hAnsi="仿宋" w:eastAsia="仿宋" w:cs="仿宋"/>
          <w:sz w:val="24"/>
        </w:rPr>
        <w:t>自验收合格之日起</w:t>
      </w:r>
      <w:r>
        <w:rPr>
          <w:rFonts w:hint="eastAsia" w:ascii="仿宋" w:hAnsi="仿宋" w:eastAsia="仿宋" w:cs="仿宋"/>
          <w:sz w:val="24"/>
        </w:rPr>
        <w:t>，</w:t>
      </w:r>
      <w:r>
        <w:rPr>
          <w:rFonts w:ascii="仿宋" w:hAnsi="仿宋" w:eastAsia="仿宋" w:cs="仿宋"/>
          <w:sz w:val="24"/>
        </w:rPr>
        <w:t>质保期为</w:t>
      </w:r>
      <w:r>
        <w:rPr>
          <w:rFonts w:hint="eastAsia" w:ascii="仿宋" w:hAnsi="仿宋" w:eastAsia="仿宋" w:cs="仿宋"/>
          <w:sz w:val="24"/>
        </w:rPr>
        <w:t>2年</w:t>
      </w:r>
      <w:r>
        <w:rPr>
          <w:rFonts w:hint="eastAsia" w:ascii="仿宋" w:hAnsi="仿宋" w:eastAsia="仿宋" w:cs="仿宋"/>
          <w:sz w:val="24"/>
          <w:lang w:eastAsia="zh-CN"/>
        </w:rPr>
        <w:t>。</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售后服务要求：</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仿宋" w:hAnsi="仿宋" w:eastAsia="仿宋" w:cs="仿宋"/>
          <w:sz w:val="24"/>
        </w:rPr>
      </w:pPr>
      <w:r>
        <w:rPr>
          <w:rFonts w:hint="eastAsia" w:ascii="仿宋" w:hAnsi="仿宋" w:eastAsia="仿宋" w:cs="仿宋"/>
          <w:sz w:val="24"/>
          <w:lang w:val="en-US" w:eastAsia="zh-CN"/>
        </w:rPr>
        <w:t>2.1</w:t>
      </w:r>
      <w:r>
        <w:rPr>
          <w:rFonts w:hint="eastAsia" w:ascii="仿宋" w:hAnsi="仿宋" w:eastAsia="仿宋" w:cs="仿宋"/>
          <w:sz w:val="24"/>
        </w:rPr>
        <w:t>质保期内提供回访和免费上门维修服务，质保期外，承担除配件费外的所有费用。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仿宋" w:hAnsi="仿宋" w:eastAsia="仿宋" w:cs="仿宋"/>
          <w:sz w:val="24"/>
        </w:rPr>
      </w:pPr>
      <w:r>
        <w:rPr>
          <w:rFonts w:hint="eastAsia" w:ascii="仿宋" w:hAnsi="仿宋" w:eastAsia="仿宋" w:cs="仿宋"/>
          <w:sz w:val="24"/>
          <w:lang w:val="en-US" w:eastAsia="zh-CN"/>
        </w:rPr>
        <w:t>2.2</w:t>
      </w:r>
      <w:r>
        <w:rPr>
          <w:rFonts w:hint="eastAsia" w:ascii="仿宋" w:hAnsi="仿宋" w:eastAsia="仿宋" w:cs="仿宋"/>
          <w:sz w:val="24"/>
        </w:rPr>
        <w:t>货物在质保期内出现问题，须及时上门维修进行售后服务。接到故障/问题通知后，24小时内到达现场维修，按国家及行业标准对故障/问题进行及时处理。货物在质保期外出现问题，在收到故障/问题通知后，24小时内安排专业技术人员与相关教师沟通解决；若需现场处理，在48小时内安排专业人员进行相关处理并保证在48小时内排除故障。</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2.3</w:t>
      </w:r>
      <w:r>
        <w:rPr>
          <w:rFonts w:hint="eastAsia" w:ascii="仿宋" w:hAnsi="仿宋" w:eastAsia="仿宋" w:cs="仿宋"/>
          <w:sz w:val="24"/>
        </w:rPr>
        <w:t>质保期内，因产品质量问题/故障导致的维修成本及带来的损失由供应商承担。质保期外，供应商终身提供配件和保养服务，费用按照成本计算</w:t>
      </w:r>
      <w:r>
        <w:rPr>
          <w:rFonts w:hint="eastAsia" w:ascii="仿宋" w:hAnsi="仿宋" w:eastAsia="仿宋" w:cs="仿宋"/>
          <w:sz w:val="24"/>
          <w:lang w:eastAsia="zh-CN"/>
        </w:rPr>
        <w:t>。</w:t>
      </w:r>
    </w:p>
    <w:p>
      <w:pPr>
        <w:pStyle w:val="2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商务要求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FF0000"/>
          <w:sz w:val="24"/>
          <w:szCs w:val="24"/>
        </w:rPr>
      </w:pPr>
      <w:r>
        <w:rPr>
          <w:rFonts w:hint="eastAsia" w:ascii="仿宋" w:hAnsi="仿宋" w:eastAsia="仿宋" w:cs="仿宋"/>
          <w:b w:val="0"/>
          <w:bCs w:val="0"/>
          <w:sz w:val="24"/>
          <w:lang w:val="en-US" w:eastAsia="zh-CN"/>
        </w:rPr>
        <w:t>1.</w:t>
      </w:r>
      <w:r>
        <w:rPr>
          <w:rFonts w:hint="eastAsia" w:ascii="仿宋" w:hAnsi="仿宋" w:eastAsia="仿宋" w:cs="仿宋"/>
          <w:color w:val="auto"/>
          <w:sz w:val="24"/>
          <w:szCs w:val="24"/>
        </w:rPr>
        <w:t>采购项目完工期或交货期及地点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采购项目完工期或交货期： 2022年9月10日前</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采购项目交付或执行的地点：泰州职业技术学院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付款方式：验收合格后支付合同金额的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余款在质保期（</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年）满后一次性无息付清。</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3.履约保证金</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 w:hAnsi="仿宋" w:eastAsia="仿宋" w:cs="仿宋"/>
          <w:color w:val="auto"/>
          <w:sz w:val="24"/>
          <w:szCs w:val="24"/>
          <w:lang w:val="en-US" w:eastAsia="zh-CN"/>
        </w:rPr>
        <w:t>履约保证金为合同价的10%。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ascii="Times New Roman" w:hAnsi="Times New Roman" w:eastAsia="宋体"/>
          <w:color w:val="auto"/>
          <w:sz w:val="24"/>
          <w:szCs w:val="24"/>
        </w:rPr>
      </w:pPr>
    </w:p>
    <w:p>
      <w:pPr>
        <w:pStyle w:val="14"/>
        <w:spacing w:line="36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第四章 合同书（格式文本）</w:t>
      </w:r>
      <w:bookmarkEnd w:id="2"/>
      <w:bookmarkEnd w:id="3"/>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w:t>
      </w:r>
      <w:bookmarkStart w:id="4" w:name="purchase_name"/>
      <w:bookmarkEnd w:id="4"/>
      <w:bookmarkStart w:id="5" w:name="purchase_end"/>
      <w:bookmarkEnd w:id="5"/>
      <w:bookmarkStart w:id="6" w:name="purchase_start"/>
      <w:bookmarkEnd w:id="6"/>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bookmarkStart w:id="7" w:name="suppliers_name"/>
      <w:bookmarkEnd w:id="7"/>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甲乙双方根据202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年XX月XX日采购编号</w:t>
      </w:r>
      <w:r>
        <w:rPr>
          <w:rFonts w:hint="eastAsia" w:ascii="仿宋" w:hAnsi="仿宋" w:eastAsia="仿宋" w:cs="仿宋"/>
          <w:color w:val="auto"/>
          <w:sz w:val="24"/>
          <w:szCs w:val="24"/>
          <w:lang w:eastAsia="zh-CN"/>
        </w:rPr>
        <w:t>TZLC20220719</w:t>
      </w:r>
      <w:r>
        <w:rPr>
          <w:rFonts w:hint="eastAsia" w:ascii="仿宋" w:hAnsi="仿宋" w:eastAsia="仿宋" w:cs="仿宋"/>
          <w:color w:val="auto"/>
          <w:sz w:val="24"/>
          <w:szCs w:val="24"/>
        </w:rPr>
        <w:t>号的xxxxxx项目采购结果及采购文件的要求,经协商一致,达成如下采购服务合同:</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一、采购标的</w:t>
      </w:r>
    </w:p>
    <w:p>
      <w:pPr>
        <w:spacing w:line="360" w:lineRule="auto"/>
        <w:ind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1、服务名称：</w:t>
      </w:r>
      <w:r>
        <w:rPr>
          <w:rFonts w:hint="eastAsia" w:ascii="仿宋" w:hAnsi="仿宋" w:eastAsia="仿宋" w:cs="仿宋"/>
          <w:bCs/>
          <w:color w:val="auto"/>
          <w:sz w:val="24"/>
          <w:szCs w:val="24"/>
          <w:lang w:eastAsia="zh-CN"/>
        </w:rPr>
        <w:t>医学院2022-2023学年护理助产专业实验实训医用耗材采购</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2、服务内容：参照采购文件的具体要求。</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3、服务期限：参照采购文件的具体要求。</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4、补充条款：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二、合同价款：本合同总价款人民币￥</w:t>
      </w:r>
      <w:bookmarkStart w:id="8" w:name="hetong_money"/>
      <w:bookmarkEnd w:id="8"/>
      <w:r>
        <w:rPr>
          <w:rFonts w:hint="eastAsia" w:ascii="仿宋" w:hAnsi="仿宋" w:eastAsia="仿宋" w:cs="仿宋"/>
          <w:color w:val="auto"/>
          <w:sz w:val="24"/>
          <w:szCs w:val="24"/>
        </w:rPr>
        <w:t xml:space="preserve">     元，大写</w:t>
      </w:r>
      <w:bookmarkStart w:id="9" w:name="hetong_bigmoney"/>
      <w:bookmarkEnd w:id="9"/>
      <w:r>
        <w:rPr>
          <w:rFonts w:hint="eastAsia" w:ascii="仿宋" w:hAnsi="仿宋" w:eastAsia="仿宋" w:cs="仿宋"/>
          <w:color w:val="auto"/>
          <w:sz w:val="24"/>
          <w:szCs w:val="24"/>
        </w:rPr>
        <w:t xml:space="preserve">     元整。</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本合同价款包含所有乙方提供合同约定的服务内容的报酬及乙方提供该项服务所支出的必要费用，甲方在上述合同价款之外不再向乙方支付其他任何费用。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三、合同履行：本合同项下服务的提供参照采购文件的具体要求履行，甲乙双方通过补充条款进行特殊约定的从其约定。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补充条款：                         。</w:t>
      </w:r>
    </w:p>
    <w:p>
      <w:pPr>
        <w:spacing w:line="360" w:lineRule="auto"/>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auto"/>
          <w:sz w:val="24"/>
          <w:szCs w:val="24"/>
        </w:rPr>
        <w:t>四、服务期限</w:t>
      </w:r>
      <w:r>
        <w:rPr>
          <w:rFonts w:hint="eastAsia" w:ascii="仿宋" w:hAnsi="仿宋" w:eastAsia="仿宋" w:cs="仿宋"/>
          <w:color w:val="auto"/>
          <w:sz w:val="24"/>
          <w:szCs w:val="24"/>
          <w:lang w:eastAsia="zh-CN"/>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五、合同责任：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（1）及时向乙方提供项目所需的相关资料并保证其全面性和真实性；</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（2）现场服务时，甲方将提供必要的办公场所并提供合同中未提及但乙方开展工作所必须的协助；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（3）甲方需根据合同约定的金额及方式，按时向乙方支付服务报酬；</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（4）根据项目进度和乙方的要求，负责协调和处理与外部的关系，并确保相关审批手续和确认文件的及时获得；</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（5）按项目实施方案及工作计划的约定履行各项义务。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2、乙方的责任</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（1）勤勉尽责，确保项目圆满完成；</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（2）在本合同协议约定的条件和商定的时间内，保证时间和质量提交本合同所述阶段性工作成果；</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（3）在项目执行过程中，始终坚持维护甲方利益；</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（4）严守工作中知悉的甲方相关商业秘密。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甲方指定联络人：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bookmarkStart w:id="10" w:name="purchase_relation_name"/>
      <w:bookmarkEnd w:id="10"/>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bookmarkStart w:id="11" w:name="purchase_relation_tel"/>
      <w:bookmarkEnd w:id="11"/>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乙方指定联络人：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bookmarkStart w:id="12" w:name="supplier_relation_name"/>
      <w:bookmarkEnd w:id="12"/>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bookmarkStart w:id="13" w:name="supplier_relation_tel"/>
      <w:bookmarkEnd w:id="13"/>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双方指定联络人均应按本合同内容执行，仅负责联络工作。</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六、履约保证金：本项目履约保证金为</w:t>
      </w:r>
      <w:r>
        <w:rPr>
          <w:rFonts w:hint="eastAsia" w:ascii="仿宋" w:hAnsi="仿宋" w:eastAsia="仿宋" w:cs="仿宋"/>
          <w:color w:val="auto"/>
          <w:sz w:val="24"/>
          <w:szCs w:val="24"/>
          <w:u w:val="single"/>
          <w:lang w:val="en-US" w:eastAsia="zh-CN"/>
        </w:rPr>
        <w:t>合同价的10%</w:t>
      </w:r>
      <w:r>
        <w:rPr>
          <w:rFonts w:hint="eastAsia" w:ascii="仿宋" w:hAnsi="仿宋" w:eastAsia="仿宋" w:cs="仿宋"/>
          <w:color w:val="auto"/>
          <w:sz w:val="24"/>
          <w:szCs w:val="24"/>
        </w:rPr>
        <w:t>，在签订合同前缴纳至</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指定帐户。</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七、付款方式：验收合格后支付合同金额的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余款在质保期（</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年）满后一次性无息付清。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八、保密条款：乙方不得将在履行本合同中知悉的甲方任何信息随意泄露、擅自使用。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如违反本条款规定，乙方应承担如下责任:乙方需承担因此给甲方造成的所有直接和间接损失，包含但不限于甲方维护合法权益所产生的律师费、差旅费等。</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九、合同纠纷处理：本合同执行过程中发生纠纷，由甲乙双方协商处理，若协商不成，双方一致同意作如下 2 处理：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1、申请仲裁。选定仲裁机构为泰州市仲裁委员会。</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2、提起诉讼。约定由采购人所在地有管辖权的法院。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十、组成本合同的文件包括：</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（一）合同通用条款和专用条款；</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（二）采购文件和乙方的响应文件；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（三）成交通知书；</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（四）甲乙双方商定的其他必要文件。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上述合同文件内容互为补充，如有不明确，由甲方负责解释。</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十一、合同生效和备案</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本合同由甲乙双方签字盖章后生效。本合同一式二份，中文书写。甲乙双方各执一份。</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bookmarkStart w:id="14" w:name="purchase_one_start"/>
      <w:bookmarkEnd w:id="14"/>
      <w:bookmarkStart w:id="15" w:name="purchase_name_one"/>
      <w:bookmarkEnd w:id="15"/>
      <w:r>
        <w:rPr>
          <w:rFonts w:hint="eastAsia" w:ascii="仿宋" w:hAnsi="仿宋" w:eastAsia="仿宋" w:cs="仿宋"/>
          <w:color w:val="auto"/>
          <w:sz w:val="24"/>
          <w:szCs w:val="24"/>
        </w:rPr>
        <w:t xml:space="preserve"> XXX </w:t>
      </w:r>
      <w:bookmarkStart w:id="16" w:name="purchase_one_end"/>
      <w:bookmarkEnd w:id="16"/>
      <w:r>
        <w:rPr>
          <w:rFonts w:hint="eastAsia" w:ascii="仿宋" w:hAnsi="仿宋" w:eastAsia="仿宋" w:cs="仿宋"/>
          <w:color w:val="auto"/>
          <w:sz w:val="24"/>
          <w:szCs w:val="24"/>
        </w:rPr>
        <w:t xml:space="preserve"> （盖章）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法定（授权）代表人：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二〇</w:t>
      </w:r>
      <w:r>
        <w:rPr>
          <w:rFonts w:hint="eastAsia" w:ascii="仿宋" w:hAnsi="仿宋" w:eastAsia="仿宋" w:cs="仿宋"/>
          <w:color w:val="auto"/>
          <w:sz w:val="24"/>
          <w:szCs w:val="24"/>
          <w:lang w:val="en-US" w:eastAsia="zh-CN"/>
        </w:rPr>
        <w:t>二二</w:t>
      </w:r>
      <w:r>
        <w:rPr>
          <w:rFonts w:hint="eastAsia" w:ascii="仿宋" w:hAnsi="仿宋" w:eastAsia="仿宋" w:cs="仿宋"/>
          <w:color w:val="auto"/>
          <w:sz w:val="24"/>
          <w:szCs w:val="24"/>
        </w:rPr>
        <w:t xml:space="preserve">年  月  日 </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bookmarkStart w:id="17" w:name="suppliers_name_one"/>
      <w:bookmarkEnd w:id="17"/>
      <w:r>
        <w:rPr>
          <w:rFonts w:hint="eastAsia" w:ascii="仿宋" w:hAnsi="仿宋" w:eastAsia="仿宋" w:cs="仿宋"/>
          <w:color w:val="auto"/>
          <w:sz w:val="24"/>
          <w:szCs w:val="24"/>
        </w:rPr>
        <w:t xml:space="preserve">    （盖章）</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法定（授权）代表人：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二〇</w:t>
      </w:r>
      <w:r>
        <w:rPr>
          <w:rFonts w:hint="eastAsia" w:ascii="仿宋" w:hAnsi="仿宋" w:eastAsia="仿宋" w:cs="仿宋"/>
          <w:color w:val="auto"/>
          <w:sz w:val="24"/>
          <w:szCs w:val="24"/>
          <w:lang w:val="en-US" w:eastAsia="zh-CN"/>
        </w:rPr>
        <w:t>二二</w:t>
      </w:r>
      <w:r>
        <w:rPr>
          <w:rFonts w:hint="eastAsia" w:ascii="仿宋" w:hAnsi="仿宋" w:eastAsia="仿宋" w:cs="仿宋"/>
          <w:color w:val="auto"/>
          <w:sz w:val="24"/>
          <w:szCs w:val="24"/>
        </w:rPr>
        <w:t>年  月  日</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户名：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账号：       </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ascii="Times New Roman" w:hAnsi="Times New Roman" w:eastAsia="宋体"/>
          <w:color w:val="auto"/>
          <w:sz w:val="24"/>
          <w:szCs w:val="24"/>
        </w:rPr>
      </w:pPr>
      <w:r>
        <w:rPr>
          <w:rFonts w:hint="eastAsia" w:ascii="仿宋" w:hAnsi="仿宋" w:eastAsia="仿宋" w:cs="仿宋"/>
          <w:color w:val="auto"/>
          <w:sz w:val="24"/>
          <w:szCs w:val="24"/>
        </w:rPr>
        <w:t xml:space="preserve">              </w:t>
      </w:r>
      <w:r>
        <w:rPr>
          <w:rFonts w:ascii="Times New Roman" w:hAnsi="Times New Roman" w:eastAsia="宋体"/>
          <w:color w:val="auto"/>
          <w:sz w:val="24"/>
          <w:szCs w:val="24"/>
        </w:rPr>
        <w:t xml:space="preserve">    </w:t>
      </w:r>
    </w:p>
    <w:p>
      <w:pPr>
        <w:pStyle w:val="4"/>
        <w:keepNext w:val="0"/>
        <w:keepLines w:val="0"/>
        <w:spacing w:line="360" w:lineRule="auto"/>
        <w:jc w:val="center"/>
        <w:rPr>
          <w:color w:val="auto"/>
          <w:sz w:val="24"/>
          <w:szCs w:val="24"/>
        </w:rPr>
        <w:sectPr>
          <w:pgSz w:w="11906" w:h="16838"/>
          <w:pgMar w:top="1440" w:right="1800" w:bottom="1440" w:left="1800" w:header="851" w:footer="992" w:gutter="0"/>
          <w:cols w:space="425" w:num="1"/>
          <w:docGrid w:type="lines" w:linePitch="312" w:charSpace="0"/>
        </w:sectPr>
      </w:pPr>
      <w:r>
        <w:rPr>
          <w:color w:val="auto"/>
          <w:sz w:val="24"/>
          <w:szCs w:val="24"/>
        </w:rPr>
        <w:br w:type="page"/>
      </w:r>
    </w:p>
    <w:p>
      <w:pPr>
        <w:pStyle w:val="4"/>
        <w:keepNext w:val="0"/>
        <w:keepLines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第五章附件</w:t>
      </w:r>
    </w:p>
    <w:p>
      <w:pPr>
        <w:spacing w:line="36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附件一：响应文件格式</w:t>
      </w:r>
    </w:p>
    <w:p>
      <w:pPr>
        <w:spacing w:line="360" w:lineRule="auto"/>
        <w:rPr>
          <w:rFonts w:hint="eastAsia" w:ascii="仿宋" w:hAnsi="仿宋" w:eastAsia="仿宋" w:cs="仿宋"/>
          <w:b/>
          <w:bCs w:val="0"/>
          <w:color w:val="auto"/>
          <w:sz w:val="28"/>
          <w:szCs w:val="28"/>
        </w:rPr>
      </w:pPr>
    </w:p>
    <w:p>
      <w:pPr>
        <w:pStyle w:val="2"/>
        <w:spacing w:line="360" w:lineRule="auto"/>
        <w:rPr>
          <w:rFonts w:hint="eastAsia" w:ascii="仿宋" w:hAnsi="仿宋" w:eastAsia="仿宋" w:cs="仿宋"/>
          <w:b/>
          <w:bCs w:val="0"/>
          <w:color w:val="auto"/>
          <w:sz w:val="28"/>
          <w:szCs w:val="28"/>
        </w:rPr>
      </w:pPr>
    </w:p>
    <w:p>
      <w:pPr>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响</w:t>
      </w:r>
    </w:p>
    <w:p>
      <w:pPr>
        <w:spacing w:line="360" w:lineRule="auto"/>
        <w:jc w:val="center"/>
        <w:rPr>
          <w:rFonts w:hint="eastAsia" w:ascii="仿宋" w:hAnsi="仿宋" w:eastAsia="仿宋" w:cs="仿宋"/>
          <w:b/>
          <w:bCs w:val="0"/>
          <w:color w:val="auto"/>
          <w:sz w:val="28"/>
          <w:szCs w:val="28"/>
        </w:rPr>
      </w:pPr>
    </w:p>
    <w:p>
      <w:pPr>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应</w:t>
      </w:r>
    </w:p>
    <w:p>
      <w:pPr>
        <w:spacing w:line="360" w:lineRule="auto"/>
        <w:jc w:val="center"/>
        <w:rPr>
          <w:rFonts w:hint="eastAsia" w:ascii="仿宋" w:hAnsi="仿宋" w:eastAsia="仿宋" w:cs="仿宋"/>
          <w:b/>
          <w:bCs w:val="0"/>
          <w:color w:val="auto"/>
          <w:sz w:val="28"/>
          <w:szCs w:val="28"/>
        </w:rPr>
      </w:pPr>
    </w:p>
    <w:p>
      <w:pPr>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文</w:t>
      </w:r>
    </w:p>
    <w:p>
      <w:pPr>
        <w:spacing w:line="360" w:lineRule="auto"/>
        <w:jc w:val="center"/>
        <w:rPr>
          <w:rFonts w:hint="eastAsia" w:ascii="仿宋" w:hAnsi="仿宋" w:eastAsia="仿宋" w:cs="仿宋"/>
          <w:b/>
          <w:bCs w:val="0"/>
          <w:color w:val="auto"/>
          <w:sz w:val="28"/>
          <w:szCs w:val="28"/>
        </w:rPr>
      </w:pPr>
    </w:p>
    <w:p>
      <w:pPr>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件</w:t>
      </w:r>
    </w:p>
    <w:p>
      <w:pPr>
        <w:spacing w:line="360" w:lineRule="auto"/>
        <w:rPr>
          <w:rFonts w:hint="eastAsia" w:ascii="仿宋" w:hAnsi="仿宋" w:eastAsia="仿宋" w:cs="仿宋"/>
          <w:b/>
          <w:bCs w:val="0"/>
          <w:color w:val="auto"/>
          <w:sz w:val="28"/>
          <w:szCs w:val="28"/>
        </w:rPr>
      </w:pPr>
    </w:p>
    <w:p>
      <w:pPr>
        <w:pStyle w:val="2"/>
        <w:spacing w:line="360" w:lineRule="auto"/>
        <w:rPr>
          <w:rFonts w:hint="eastAsia" w:ascii="仿宋" w:hAnsi="仿宋" w:eastAsia="仿宋" w:cs="仿宋"/>
          <w:b/>
          <w:bCs w:val="0"/>
          <w:color w:val="auto"/>
          <w:sz w:val="28"/>
          <w:szCs w:val="28"/>
        </w:rPr>
      </w:pPr>
    </w:p>
    <w:p>
      <w:pPr>
        <w:spacing w:line="360" w:lineRule="auto"/>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rPr>
        <w:t>项目编号：</w:t>
      </w:r>
      <w:r>
        <w:rPr>
          <w:rFonts w:hint="eastAsia" w:ascii="仿宋" w:hAnsi="仿宋" w:eastAsia="仿宋" w:cs="仿宋"/>
          <w:b/>
          <w:bCs w:val="0"/>
          <w:color w:val="auto"/>
          <w:sz w:val="28"/>
          <w:szCs w:val="28"/>
          <w:lang w:eastAsia="zh-CN"/>
        </w:rPr>
        <w:t>TZLC20220719</w:t>
      </w:r>
    </w:p>
    <w:p>
      <w:pPr>
        <w:spacing w:line="360" w:lineRule="auto"/>
        <w:textAlignment w:val="baseline"/>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项目名称：</w:t>
      </w:r>
      <w:r>
        <w:rPr>
          <w:rFonts w:hint="eastAsia" w:ascii="仿宋" w:hAnsi="仿宋" w:eastAsia="仿宋" w:cs="仿宋"/>
          <w:b/>
          <w:bCs w:val="0"/>
          <w:color w:val="auto"/>
          <w:sz w:val="28"/>
          <w:szCs w:val="28"/>
          <w:lang w:eastAsia="zh-CN"/>
        </w:rPr>
        <w:t>医学院2022-2023学年护理助产专业实验实训医用耗材采购</w:t>
      </w:r>
      <w:r>
        <w:rPr>
          <w:rFonts w:hint="eastAsia" w:ascii="仿宋" w:hAnsi="仿宋" w:eastAsia="仿宋" w:cs="仿宋"/>
          <w:b/>
          <w:bCs w:val="0"/>
          <w:color w:val="auto"/>
          <w:sz w:val="28"/>
          <w:szCs w:val="28"/>
        </w:rPr>
        <w:t>项目</w:t>
      </w:r>
    </w:p>
    <w:p>
      <w:pPr>
        <w:spacing w:line="360" w:lineRule="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供应商名称</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盖章）</w:t>
      </w:r>
      <w:r>
        <w:rPr>
          <w:rFonts w:hint="eastAsia" w:ascii="仿宋" w:hAnsi="仿宋" w:eastAsia="仿宋" w:cs="仿宋"/>
          <w:b/>
          <w:bCs w:val="0"/>
          <w:color w:val="auto"/>
          <w:sz w:val="28"/>
          <w:szCs w:val="28"/>
        </w:rPr>
        <w:t>：</w:t>
      </w:r>
      <w:bookmarkStart w:id="18" w:name="_GoBack"/>
      <w:bookmarkEnd w:id="18"/>
    </w:p>
    <w:p>
      <w:pPr>
        <w:spacing w:line="360" w:lineRule="auto"/>
        <w:rPr>
          <w:rFonts w:hint="eastAsia" w:ascii="仿宋" w:hAnsi="仿宋" w:eastAsia="仿宋" w:cs="仿宋"/>
          <w:b/>
          <w:bCs w:val="0"/>
          <w:color w:val="auto"/>
          <w:sz w:val="28"/>
          <w:szCs w:val="28"/>
        </w:rPr>
      </w:pPr>
    </w:p>
    <w:p>
      <w:pPr>
        <w:spacing w:line="360" w:lineRule="auto"/>
        <w:rPr>
          <w:rFonts w:hint="eastAsia" w:ascii="仿宋" w:hAnsi="仿宋" w:eastAsia="仿宋" w:cs="仿宋"/>
          <w:b/>
          <w:bCs w:val="0"/>
          <w:color w:val="auto"/>
          <w:sz w:val="28"/>
          <w:szCs w:val="28"/>
        </w:rPr>
      </w:pPr>
    </w:p>
    <w:p>
      <w:pPr>
        <w:pStyle w:val="2"/>
        <w:spacing w:line="360" w:lineRule="auto"/>
        <w:rPr>
          <w:rFonts w:hint="eastAsia" w:ascii="仿宋" w:hAnsi="仿宋" w:eastAsia="仿宋" w:cs="仿宋"/>
          <w:b/>
          <w:bCs w:val="0"/>
          <w:color w:val="auto"/>
          <w:sz w:val="28"/>
          <w:szCs w:val="28"/>
        </w:rPr>
      </w:pPr>
    </w:p>
    <w:p>
      <w:pPr>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二○二</w:t>
      </w:r>
      <w:r>
        <w:rPr>
          <w:rFonts w:hint="eastAsia" w:ascii="仿宋" w:hAnsi="仿宋" w:eastAsia="仿宋" w:cs="仿宋"/>
          <w:b/>
          <w:bCs w:val="0"/>
          <w:color w:val="auto"/>
          <w:sz w:val="28"/>
          <w:szCs w:val="28"/>
          <w:lang w:val="en-US" w:eastAsia="zh-CN"/>
        </w:rPr>
        <w:t>二</w:t>
      </w:r>
      <w:r>
        <w:rPr>
          <w:rFonts w:hint="eastAsia" w:ascii="仿宋" w:hAnsi="仿宋" w:eastAsia="仿宋" w:cs="仿宋"/>
          <w:b/>
          <w:bCs w:val="0"/>
          <w:color w:val="auto"/>
          <w:sz w:val="28"/>
          <w:szCs w:val="28"/>
        </w:rPr>
        <w:t>年</w:t>
      </w: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rPr>
        <w:t>月  日</w:t>
      </w:r>
    </w:p>
    <w:p>
      <w:pPr>
        <w:widowControl/>
        <w:jc w:val="left"/>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br w:type="page"/>
      </w:r>
    </w:p>
    <w:p>
      <w:pPr>
        <w:spacing w:line="360" w:lineRule="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（一）响应函（格式）：</w:t>
      </w:r>
    </w:p>
    <w:p>
      <w:pPr>
        <w:spacing w:after="312" w:afterLines="100"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响应函</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致泰州职业技术学院：</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我方收到贵方编号</w:t>
      </w:r>
      <w:r>
        <w:rPr>
          <w:rFonts w:hint="eastAsia" w:ascii="仿宋" w:hAnsi="仿宋" w:eastAsia="仿宋" w:cs="仿宋"/>
          <w:bCs/>
          <w:color w:val="auto"/>
          <w:sz w:val="24"/>
          <w:szCs w:val="24"/>
          <w:lang w:eastAsia="zh-CN"/>
        </w:rPr>
        <w:t>TZLC20220719</w:t>
      </w:r>
      <w:r>
        <w:rPr>
          <w:rFonts w:hint="eastAsia" w:ascii="仿宋" w:hAnsi="仿宋" w:eastAsia="仿宋" w:cs="仿宋"/>
          <w:bCs/>
          <w:color w:val="auto"/>
          <w:sz w:val="24"/>
          <w:szCs w:val="24"/>
        </w:rPr>
        <w:t>采购文件，经仔细阅读和研究，我方决定参加此项目的报价。</w:t>
      </w:r>
    </w:p>
    <w:p>
      <w:pPr>
        <w:numPr>
          <w:ilvl w:val="0"/>
          <w:numId w:val="14"/>
        </w:numPr>
        <w:tabs>
          <w:tab w:val="left" w:pos="315"/>
          <w:tab w:val="left" w:pos="735"/>
          <w:tab w:val="left" w:pos="840"/>
          <w:tab w:val="left" w:pos="945"/>
          <w:tab w:val="left" w:pos="1050"/>
          <w:tab w:val="clear" w:pos="552"/>
        </w:tabs>
        <w:spacing w:line="360" w:lineRule="auto"/>
        <w:ind w:left="0" w:firstLine="525"/>
        <w:rPr>
          <w:rFonts w:hint="eastAsia" w:ascii="仿宋" w:hAnsi="仿宋" w:eastAsia="仿宋" w:cs="仿宋"/>
          <w:bCs/>
          <w:color w:val="auto"/>
          <w:sz w:val="24"/>
          <w:szCs w:val="24"/>
        </w:rPr>
      </w:pPr>
      <w:r>
        <w:rPr>
          <w:rFonts w:hint="eastAsia" w:ascii="仿宋" w:hAnsi="仿宋" w:eastAsia="仿宋" w:cs="仿宋"/>
          <w:bCs/>
          <w:color w:val="auto"/>
          <w:sz w:val="24"/>
          <w:szCs w:val="24"/>
        </w:rPr>
        <w:t>我方愿意按照采购文件的一切要求，提供本项目的报价，总报价见《报价一览表》。</w:t>
      </w:r>
    </w:p>
    <w:p>
      <w:pPr>
        <w:numPr>
          <w:ilvl w:val="0"/>
          <w:numId w:val="14"/>
        </w:numPr>
        <w:tabs>
          <w:tab w:val="left" w:pos="0"/>
          <w:tab w:val="left" w:pos="315"/>
          <w:tab w:val="left" w:pos="525"/>
          <w:tab w:val="left" w:pos="840"/>
          <w:tab w:val="left" w:pos="945"/>
          <w:tab w:val="left" w:pos="1050"/>
          <w:tab w:val="clear" w:pos="552"/>
        </w:tabs>
        <w:spacing w:line="360" w:lineRule="auto"/>
        <w:ind w:left="0" w:firstLine="523" w:firstLineChars="218"/>
        <w:rPr>
          <w:rStyle w:val="19"/>
          <w:rFonts w:hint="eastAsia" w:ascii="仿宋" w:hAnsi="仿宋" w:eastAsia="仿宋" w:cs="仿宋"/>
          <w:bCs/>
          <w:color w:val="auto"/>
          <w:szCs w:val="24"/>
        </w:rPr>
      </w:pPr>
      <w:r>
        <w:rPr>
          <w:rFonts w:hint="eastAsia" w:ascii="仿宋" w:hAnsi="仿宋" w:eastAsia="仿宋" w:cs="仿宋"/>
          <w:bCs/>
          <w:color w:val="auto"/>
          <w:sz w:val="24"/>
          <w:szCs w:val="24"/>
        </w:rPr>
        <w:t>我方愿意提供贵单位在采购文件中要求的全部文件、资料。</w:t>
      </w:r>
    </w:p>
    <w:p>
      <w:pPr>
        <w:numPr>
          <w:ilvl w:val="0"/>
          <w:numId w:val="14"/>
        </w:numPr>
        <w:tabs>
          <w:tab w:val="left" w:pos="0"/>
          <w:tab w:val="left" w:pos="315"/>
          <w:tab w:val="left" w:pos="525"/>
          <w:tab w:val="left" w:pos="630"/>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我方同意按采购文件中的规定，本响应文件报价的有效期限为报价截止之日起90天。</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如果我方的响应文件被接受，我方将履行采购文件中规定的每一项要求，按期、按质、按量，完成交货任务。</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我方愿意遵守《中华人民共和国政府采购法》，并按《中华人民共和国民法典》和合同条款履行自己的全部责任。</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我方认可并保证遵守采购文件的所有规定，放弃对采购文件提出质疑的权利。</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我方如无不可抗力，又未履行采购文件、响应文件和合同条款的，一经查实，我方愿意赔偿由此而造成的一切损失，并同意接受按采购文件的相关要求对我方进行的处理。</w:t>
      </w:r>
    </w:p>
    <w:p>
      <w:pPr>
        <w:numPr>
          <w:ilvl w:val="0"/>
          <w:numId w:val="14"/>
        </w:numPr>
        <w:tabs>
          <w:tab w:val="left" w:pos="0"/>
          <w:tab w:val="left" w:pos="315"/>
          <w:tab w:val="left" w:pos="525"/>
          <w:tab w:val="left" w:pos="945"/>
          <w:tab w:val="left" w:pos="1050"/>
          <w:tab w:val="clear" w:pos="552"/>
        </w:tabs>
        <w:spacing w:line="360" w:lineRule="auto"/>
        <w:ind w:left="0"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我方决不提供虚假材料谋取成交、决不采取不正当手段诋毁、排挤其他供应商、决不与采购人、其它供应商或者代理公司恶意串通、决不向采购人、代理公司工作人员和评委进行商业贿赂、决不在采购过程中单独与采购人进行协商谈判、决不拒绝有关部门监督检查或提供虚假情况，如有违反，无条件接受贵方及相关管理部门的处罚。</w:t>
      </w:r>
    </w:p>
    <w:p>
      <w:pPr>
        <w:spacing w:line="360" w:lineRule="auto"/>
        <w:ind w:firstLine="3720" w:firstLineChars="1550"/>
        <w:rPr>
          <w:rFonts w:hint="eastAsia" w:ascii="仿宋" w:hAnsi="仿宋" w:eastAsia="仿宋" w:cs="仿宋"/>
          <w:bCs/>
          <w:color w:val="auto"/>
          <w:sz w:val="24"/>
          <w:szCs w:val="24"/>
        </w:rPr>
      </w:pPr>
      <w:r>
        <w:rPr>
          <w:rFonts w:hint="eastAsia" w:ascii="仿宋" w:hAnsi="仿宋" w:eastAsia="仿宋" w:cs="仿宋"/>
          <w:bCs/>
          <w:color w:val="auto"/>
          <w:sz w:val="24"/>
          <w:szCs w:val="24"/>
        </w:rPr>
        <w:t>供应商（盖章）：</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法定代表人或法定代表人授权代表</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签字或盖章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电话：          传真：</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通讯地址：      邮编：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Cs/>
          <w:color w:val="auto"/>
          <w:sz w:val="24"/>
          <w:szCs w:val="24"/>
        </w:rPr>
      </w:pPr>
      <w:r>
        <w:rPr>
          <w:rFonts w:ascii="Times New Roman" w:hAnsi="Times New Roman" w:eastAsia="宋体"/>
          <w:color w:val="auto"/>
          <w:sz w:val="24"/>
          <w:szCs w:val="24"/>
        </w:rPr>
        <w:br w:type="page"/>
      </w:r>
      <w:r>
        <w:rPr>
          <w:rFonts w:hint="eastAsia" w:ascii="仿宋" w:hAnsi="仿宋" w:eastAsia="仿宋" w:cs="仿宋"/>
          <w:bCs/>
          <w:color w:val="auto"/>
          <w:sz w:val="24"/>
          <w:szCs w:val="24"/>
        </w:rPr>
        <w:t>（二）（供应商）关于无重大违法记录的书面声明（格式）：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关于无重大违法记录的书面声明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泰州职业技术学院：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我公司（单位）参加本次项目（</w:t>
      </w:r>
      <w:r>
        <w:rPr>
          <w:rFonts w:hint="eastAsia" w:ascii="仿宋" w:hAnsi="仿宋" w:eastAsia="仿宋" w:cs="仿宋"/>
          <w:bCs/>
          <w:color w:val="auto"/>
          <w:sz w:val="24"/>
          <w:szCs w:val="24"/>
          <w:lang w:eastAsia="zh-CN"/>
        </w:rPr>
        <w:t>TZLC20220719</w:t>
      </w:r>
      <w:r>
        <w:rPr>
          <w:rFonts w:hint="eastAsia" w:ascii="仿宋" w:hAnsi="仿宋" w:eastAsia="仿宋" w:cs="仿宋"/>
          <w:bCs/>
          <w:color w:val="auto"/>
          <w:sz w:val="24"/>
          <w:szCs w:val="24"/>
        </w:rPr>
        <w:t>）政府采购活动前三年内，在经营活动中没有重大违法记录，我公司（单位）愿针对本次项目（</w:t>
      </w:r>
      <w:r>
        <w:rPr>
          <w:rFonts w:hint="eastAsia" w:ascii="仿宋" w:hAnsi="仿宋" w:eastAsia="仿宋" w:cs="仿宋"/>
          <w:bCs/>
          <w:color w:val="auto"/>
          <w:sz w:val="24"/>
          <w:szCs w:val="24"/>
          <w:lang w:eastAsia="zh-CN"/>
        </w:rPr>
        <w:t>TZLC20220719</w:t>
      </w:r>
      <w:r>
        <w:rPr>
          <w:rFonts w:hint="eastAsia" w:ascii="仿宋" w:hAnsi="仿宋" w:eastAsia="仿宋" w:cs="仿宋"/>
          <w:bCs/>
          <w:color w:val="auto"/>
          <w:sz w:val="24"/>
          <w:szCs w:val="24"/>
        </w:rPr>
        <w:t>）进行报价，响应文件中所有关于报价资格的文件、证明、陈述均是真实的、准确的。若有违背，我公司（单位）愿意承担由此而产生的一切后果。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供应商（盖章）：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法定代表人或法定代表人授权代表（签字或盖章）：</w:t>
      </w:r>
    </w:p>
    <w:p>
      <w:pPr>
        <w:keepNext w:val="0"/>
        <w:keepLines w:val="0"/>
        <w:pageBreakBefore w:val="0"/>
        <w:widowControl w:val="0"/>
        <w:tabs>
          <w:tab w:val="left" w:pos="6300"/>
        </w:tabs>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日期：</w:t>
      </w:r>
    </w:p>
    <w:p>
      <w:pPr>
        <w:spacing w:line="360" w:lineRule="auto"/>
        <w:rPr>
          <w:rFonts w:ascii="Times New Roman" w:hAnsi="Times New Roman" w:eastAsia="宋体"/>
          <w:color w:val="auto"/>
          <w:sz w:val="24"/>
          <w:szCs w:val="24"/>
        </w:rPr>
      </w:pPr>
    </w:p>
    <w:p>
      <w:pPr>
        <w:spacing w:line="360" w:lineRule="auto"/>
        <w:rPr>
          <w:rFonts w:ascii="Times New Roman" w:hAnsi="Times New Roman" w:eastAsia="宋体"/>
          <w:color w:val="auto"/>
          <w:sz w:val="24"/>
          <w:szCs w:val="24"/>
        </w:rPr>
      </w:pPr>
    </w:p>
    <w:p>
      <w:pPr>
        <w:spacing w:line="360" w:lineRule="auto"/>
        <w:rPr>
          <w:rFonts w:ascii="Times New Roman" w:hAnsi="Times New Roman" w:eastAsia="宋体"/>
          <w:color w:val="auto"/>
          <w:sz w:val="24"/>
          <w:szCs w:val="24"/>
        </w:rPr>
      </w:pPr>
    </w:p>
    <w:p>
      <w:pPr>
        <w:spacing w:line="360" w:lineRule="auto"/>
        <w:rPr>
          <w:rFonts w:ascii="Times New Roman" w:hAnsi="Times New Roman" w:eastAsia="宋体"/>
          <w:color w:val="auto"/>
          <w:sz w:val="24"/>
          <w:szCs w:val="24"/>
        </w:rPr>
      </w:pPr>
    </w:p>
    <w:p>
      <w:pPr>
        <w:spacing w:line="360" w:lineRule="auto"/>
        <w:outlineLvl w:val="0"/>
        <w:rPr>
          <w:rFonts w:hint="eastAsia" w:ascii="仿宋" w:hAnsi="仿宋" w:eastAsia="仿宋" w:cs="仿宋"/>
          <w:bCs/>
          <w:color w:val="auto"/>
          <w:sz w:val="24"/>
          <w:szCs w:val="24"/>
        </w:rPr>
      </w:pPr>
      <w:r>
        <w:rPr>
          <w:rFonts w:ascii="Times New Roman" w:hAnsi="Times New Roman" w:eastAsia="宋体"/>
          <w:color w:val="auto"/>
          <w:sz w:val="24"/>
          <w:szCs w:val="24"/>
        </w:rPr>
        <w:br w:type="page"/>
      </w:r>
      <w:r>
        <w:rPr>
          <w:rFonts w:hint="eastAsia" w:ascii="仿宋" w:hAnsi="仿宋" w:eastAsia="仿宋" w:cs="仿宋"/>
          <w:bCs/>
          <w:color w:val="auto"/>
          <w:sz w:val="24"/>
          <w:szCs w:val="24"/>
        </w:rPr>
        <w:t>（三）（供应商）法定代表人授权委托书（格式）：</w:t>
      </w:r>
    </w:p>
    <w:p>
      <w:pPr>
        <w:spacing w:line="360" w:lineRule="auto"/>
        <w:outlineLvl w:val="0"/>
        <w:rPr>
          <w:rFonts w:hint="eastAsia" w:ascii="仿宋" w:hAnsi="仿宋" w:eastAsia="仿宋" w:cs="仿宋"/>
          <w:bCs/>
          <w:color w:val="auto"/>
          <w:sz w:val="24"/>
          <w:szCs w:val="24"/>
        </w:rPr>
      </w:pPr>
    </w:p>
    <w:p>
      <w:pPr>
        <w:spacing w:line="360" w:lineRule="auto"/>
        <w:jc w:val="center"/>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法定代表人授权委托书</w:t>
      </w:r>
    </w:p>
    <w:p>
      <w:pPr>
        <w:spacing w:line="360" w:lineRule="auto"/>
        <w:jc w:val="center"/>
        <w:rPr>
          <w:rFonts w:hint="eastAsia" w:ascii="仿宋" w:hAnsi="仿宋" w:eastAsia="仿宋" w:cs="仿宋"/>
          <w:bCs/>
          <w:color w:val="auto"/>
          <w:sz w:val="24"/>
          <w:szCs w:val="24"/>
        </w:rPr>
      </w:pP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泰州职业技术学院：</w:t>
      </w:r>
    </w:p>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u w:val="single"/>
        </w:rPr>
        <w:t>（供应商名称）</w:t>
      </w:r>
      <w:r>
        <w:rPr>
          <w:rFonts w:hint="eastAsia" w:ascii="仿宋" w:hAnsi="仿宋" w:eastAsia="仿宋" w:cs="仿宋"/>
          <w:bCs/>
          <w:color w:val="auto"/>
          <w:sz w:val="24"/>
          <w:szCs w:val="24"/>
        </w:rPr>
        <w:t>系中华人民共和国合法公司（单位），特授权代表我公司（单位）</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全权办理针对本项目（</w:t>
      </w:r>
      <w:r>
        <w:rPr>
          <w:rFonts w:hint="eastAsia" w:ascii="仿宋" w:hAnsi="仿宋" w:eastAsia="仿宋" w:cs="仿宋"/>
          <w:bCs/>
          <w:color w:val="auto"/>
          <w:sz w:val="24"/>
          <w:szCs w:val="24"/>
          <w:lang w:eastAsia="zh-CN"/>
        </w:rPr>
        <w:t>TZLC20220719</w:t>
      </w:r>
      <w:r>
        <w:rPr>
          <w:rFonts w:hint="eastAsia" w:ascii="仿宋" w:hAnsi="仿宋" w:eastAsia="仿宋" w:cs="仿宋"/>
          <w:bCs/>
          <w:color w:val="auto"/>
          <w:sz w:val="24"/>
          <w:szCs w:val="24"/>
        </w:rPr>
        <w:t>）的报价，参与询价、签约等具体工作，并签署全部有关的文件、协议及合同。</w:t>
      </w:r>
    </w:p>
    <w:p>
      <w:pPr>
        <w:spacing w:line="360" w:lineRule="auto"/>
        <w:ind w:firstLine="525"/>
        <w:rPr>
          <w:rFonts w:hint="eastAsia" w:ascii="仿宋" w:hAnsi="仿宋" w:eastAsia="仿宋" w:cs="仿宋"/>
          <w:bCs/>
          <w:color w:val="auto"/>
          <w:sz w:val="24"/>
          <w:szCs w:val="24"/>
        </w:rPr>
      </w:pPr>
      <w:r>
        <w:rPr>
          <w:rFonts w:hint="eastAsia" w:ascii="仿宋" w:hAnsi="仿宋" w:eastAsia="仿宋" w:cs="仿宋"/>
          <w:bCs/>
          <w:color w:val="auto"/>
          <w:sz w:val="24"/>
          <w:szCs w:val="24"/>
        </w:rPr>
        <w:t>我公司（单位）对法定代表人授权代表的签名负全部责任。</w:t>
      </w:r>
    </w:p>
    <w:p>
      <w:pPr>
        <w:spacing w:line="360" w:lineRule="auto"/>
        <w:ind w:firstLine="52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在撤销授权的书面通知送达你处以前，本授权书一直有效，法定代表人授权代表签署的所有文件（在授权书有效期内签署的）不因授权的撤销而失效。</w:t>
      </w:r>
    </w:p>
    <w:p>
      <w:pPr>
        <w:spacing w:line="360" w:lineRule="auto"/>
        <w:ind w:firstLine="525"/>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法定代表人授权代表情况：</w:t>
      </w:r>
    </w:p>
    <w:p>
      <w:pPr>
        <w:spacing w:line="360" w:lineRule="auto"/>
        <w:ind w:firstLine="525"/>
        <w:rPr>
          <w:rFonts w:hint="eastAsia" w:ascii="仿宋" w:hAnsi="仿宋" w:eastAsia="仿宋" w:cs="仿宋"/>
          <w:bCs/>
          <w:color w:val="auto"/>
          <w:sz w:val="24"/>
          <w:szCs w:val="24"/>
        </w:rPr>
      </w:pPr>
      <w:r>
        <w:rPr>
          <w:rFonts w:hint="eastAsia" w:ascii="仿宋" w:hAnsi="仿宋" w:eastAsia="仿宋" w:cs="仿宋"/>
          <w:bCs/>
          <w:color w:val="auto"/>
          <w:sz w:val="24"/>
          <w:szCs w:val="24"/>
        </w:rPr>
        <w:t>姓名：    性别：     电话：</w:t>
      </w:r>
    </w:p>
    <w:p>
      <w:pPr>
        <w:spacing w:line="360" w:lineRule="auto"/>
        <w:ind w:firstLine="525"/>
        <w:rPr>
          <w:rFonts w:ascii="Times New Roman" w:hAnsi="Times New Roman" w:eastAsia="宋体"/>
          <w:bCs/>
          <w:color w:val="auto"/>
          <w:sz w:val="24"/>
          <w:szCs w:val="24"/>
        </w:rPr>
      </w:pPr>
    </w:p>
    <w:p>
      <w:pPr>
        <w:spacing w:line="360" w:lineRule="auto"/>
        <w:ind w:firstLine="525"/>
        <w:rPr>
          <w:rFonts w:ascii="Times New Roman" w:hAnsi="Times New Roman" w:eastAsia="宋体"/>
          <w:bCs/>
          <w:color w:val="auto"/>
          <w:sz w:val="24"/>
          <w:szCs w:val="24"/>
        </w:rPr>
      </w:pPr>
    </w:p>
    <w:p>
      <w:pPr>
        <w:spacing w:line="360" w:lineRule="auto"/>
        <w:ind w:firstLine="3280" w:firstLineChars="1367"/>
        <w:rPr>
          <w:rFonts w:hint="eastAsia" w:ascii="仿宋" w:hAnsi="仿宋" w:eastAsia="仿宋" w:cs="仿宋"/>
          <w:bCs/>
          <w:color w:val="auto"/>
          <w:sz w:val="24"/>
          <w:szCs w:val="24"/>
        </w:rPr>
      </w:pPr>
      <w:r>
        <w:rPr>
          <w:rFonts w:hint="eastAsia" w:ascii="仿宋" w:hAnsi="仿宋" w:eastAsia="仿宋" w:cs="仿宋"/>
          <w:bCs/>
          <w:color w:val="auto"/>
          <w:sz w:val="24"/>
          <w:szCs w:val="24"/>
        </w:rPr>
        <w:t>单位名称（盖章）：</w:t>
      </w:r>
    </w:p>
    <w:p>
      <w:pPr>
        <w:spacing w:line="360" w:lineRule="auto"/>
        <w:ind w:firstLine="42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法定代表人或法定代表人授权代表（签字或盖章）：</w:t>
      </w:r>
    </w:p>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日期：</w:t>
      </w:r>
    </w:p>
    <w:p>
      <w:pPr>
        <w:spacing w:line="460" w:lineRule="exact"/>
        <w:outlineLvl w:val="0"/>
        <w:rPr>
          <w:rFonts w:hint="eastAsia" w:ascii="仿宋" w:hAnsi="仿宋" w:eastAsia="仿宋" w:cs="仿宋"/>
          <w:bCs/>
          <w:color w:val="auto"/>
          <w:sz w:val="24"/>
          <w:szCs w:val="24"/>
        </w:rPr>
      </w:pPr>
      <w:r>
        <w:rPr>
          <w:rFonts w:ascii="Times New Roman" w:hAnsi="Times New Roman" w:eastAsia="宋体"/>
          <w:color w:val="auto"/>
          <w:sz w:val="24"/>
          <w:szCs w:val="24"/>
        </w:rPr>
        <w:br w:type="page"/>
      </w:r>
      <w:r>
        <w:rPr>
          <w:rFonts w:hint="eastAsia" w:ascii="仿宋" w:hAnsi="仿宋" w:eastAsia="仿宋" w:cs="仿宋"/>
          <w:bCs/>
          <w:color w:val="auto"/>
          <w:sz w:val="24"/>
          <w:szCs w:val="24"/>
        </w:rPr>
        <w:t>（四）承诺书（格式）：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（供应商名称）</w:t>
      </w:r>
      <w:r>
        <w:rPr>
          <w:rFonts w:hint="eastAsia" w:ascii="仿宋" w:hAnsi="仿宋" w:eastAsia="仿宋" w:cs="仿宋"/>
          <w:color w:val="auto"/>
          <w:sz w:val="24"/>
          <w:szCs w:val="24"/>
        </w:rPr>
        <w:t>在此承诺：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1.本公司（单位）</w:t>
      </w:r>
      <w:r>
        <w:rPr>
          <w:rFonts w:hint="eastAsia" w:ascii="仿宋" w:hAnsi="仿宋" w:eastAsia="仿宋" w:cs="仿宋"/>
          <w:bCs/>
          <w:color w:val="auto"/>
          <w:sz w:val="24"/>
          <w:szCs w:val="24"/>
        </w:rPr>
        <w:t>对本项目（</w:t>
      </w:r>
      <w:r>
        <w:rPr>
          <w:rFonts w:hint="eastAsia" w:ascii="仿宋" w:hAnsi="仿宋" w:eastAsia="仿宋" w:cs="仿宋"/>
          <w:bCs/>
          <w:color w:val="auto"/>
          <w:sz w:val="24"/>
          <w:szCs w:val="24"/>
          <w:lang w:eastAsia="zh-CN"/>
        </w:rPr>
        <w:t>TZLC20220719</w:t>
      </w:r>
      <w:r>
        <w:rPr>
          <w:rFonts w:hint="eastAsia" w:ascii="仿宋" w:hAnsi="仿宋" w:eastAsia="仿宋" w:cs="仿宋"/>
          <w:bCs/>
          <w:color w:val="auto"/>
          <w:sz w:val="24"/>
          <w:szCs w:val="24"/>
        </w:rPr>
        <w:t>）所提供的货物均为全新合格品；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rPr>
        <w:t>本公司（单位）</w:t>
      </w:r>
      <w:r>
        <w:rPr>
          <w:rFonts w:hint="eastAsia" w:ascii="仿宋" w:hAnsi="仿宋" w:eastAsia="仿宋" w:cs="仿宋"/>
          <w:bCs/>
          <w:color w:val="auto"/>
          <w:sz w:val="24"/>
          <w:szCs w:val="24"/>
        </w:rPr>
        <w:t>具备履行合同所必需的设备和专业技术能力；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本公司未被“</w:t>
      </w:r>
      <w:r>
        <w:rPr>
          <w:rFonts w:hint="eastAsia" w:ascii="仿宋" w:hAnsi="仿宋" w:eastAsia="仿宋" w:cs="仿宋"/>
          <w:bCs/>
          <w:color w:val="auto"/>
          <w:sz w:val="24"/>
          <w:szCs w:val="24"/>
        </w:rPr>
        <w:t>信用中国</w:t>
      </w:r>
      <w:r>
        <w:rPr>
          <w:rFonts w:hint="eastAsia" w:ascii="仿宋" w:hAnsi="仿宋" w:eastAsia="仿宋" w:cs="仿宋"/>
          <w:color w:val="auto"/>
          <w:sz w:val="24"/>
          <w:szCs w:val="24"/>
        </w:rPr>
        <w:t>”</w:t>
      </w:r>
      <w:r>
        <w:rPr>
          <w:rFonts w:hint="eastAsia" w:ascii="仿宋" w:hAnsi="仿宋" w:eastAsia="仿宋" w:cs="仿宋"/>
          <w:bCs/>
          <w:color w:val="auto"/>
          <w:sz w:val="24"/>
          <w:szCs w:val="24"/>
        </w:rPr>
        <w:t>网站（</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"http://www.creditchina.gov.cn" </w:instrText>
      </w:r>
      <w:r>
        <w:rPr>
          <w:rFonts w:hint="eastAsia" w:ascii="仿宋" w:hAnsi="仿宋" w:eastAsia="仿宋" w:cs="仿宋"/>
          <w:color w:val="auto"/>
        </w:rPr>
        <w:fldChar w:fldCharType="separate"/>
      </w:r>
      <w:r>
        <w:rPr>
          <w:rFonts w:hint="eastAsia" w:ascii="仿宋" w:hAnsi="仿宋" w:eastAsia="仿宋" w:cs="仿宋"/>
          <w:bCs/>
          <w:color w:val="auto"/>
          <w:sz w:val="24"/>
          <w:szCs w:val="24"/>
        </w:rPr>
        <w:t>www.creditchina.gov.cn</w:t>
      </w:r>
      <w:r>
        <w:rPr>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w:t>
      </w:r>
      <w:r>
        <w:rPr>
          <w:rFonts w:hint="eastAsia" w:ascii="仿宋" w:hAnsi="仿宋" w:eastAsia="仿宋" w:cs="仿宋"/>
          <w:color w:val="auto"/>
          <w:sz w:val="24"/>
          <w:szCs w:val="24"/>
        </w:rPr>
        <w:t>列入失信执行人、重大税收违法案件当事人名单、政府采购严重违法失信行为记录名单。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如违背上述承诺，本公司</w:t>
      </w:r>
      <w:r>
        <w:rPr>
          <w:rFonts w:hint="eastAsia" w:ascii="仿宋" w:hAnsi="仿宋" w:eastAsia="仿宋" w:cs="仿宋"/>
          <w:color w:val="auto"/>
          <w:sz w:val="24"/>
          <w:szCs w:val="24"/>
        </w:rPr>
        <w:t>（单位）</w:t>
      </w:r>
      <w:r>
        <w:rPr>
          <w:rFonts w:hint="eastAsia" w:ascii="仿宋" w:hAnsi="仿宋" w:eastAsia="仿宋" w:cs="仿宋"/>
          <w:bCs/>
          <w:color w:val="auto"/>
          <w:sz w:val="24"/>
          <w:szCs w:val="24"/>
        </w:rPr>
        <w:t>将承担一切法律责任。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仿宋" w:hAnsi="仿宋" w:eastAsia="仿宋" w:cs="仿宋"/>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供应商（盖章）：</w:t>
      </w:r>
    </w:p>
    <w:p>
      <w:pPr>
        <w:keepNext w:val="0"/>
        <w:keepLines w:val="0"/>
        <w:pageBreakBefore w:val="0"/>
        <w:widowControl w:val="0"/>
        <w:kinsoku/>
        <w:wordWrap/>
        <w:overflowPunct/>
        <w:topLinePunct w:val="0"/>
        <w:autoSpaceDE/>
        <w:autoSpaceDN/>
        <w:bidi w:val="0"/>
        <w:adjustRightInd/>
        <w:snapToGrid/>
        <w:spacing w:line="360" w:lineRule="auto"/>
        <w:ind w:firstLine="840" w:firstLineChars="35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法定代表人或法定代表人授权代表</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签字或盖章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w:t>
      </w: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pStyle w:val="2"/>
        <w:rPr>
          <w:rFonts w:ascii="Times New Roman" w:hAnsi="Times New Roman" w:eastAsia="宋体"/>
          <w:color w:val="auto"/>
        </w:rPr>
      </w:pPr>
    </w:p>
    <w:p>
      <w:pPr>
        <w:pStyle w:val="2"/>
        <w:rPr>
          <w:rFonts w:ascii="Times New Roman" w:hAnsi="Times New Roman" w:eastAsia="宋体"/>
          <w:color w:val="auto"/>
        </w:rPr>
      </w:pPr>
    </w:p>
    <w:p>
      <w:pPr>
        <w:pStyle w:val="2"/>
        <w:rPr>
          <w:rFonts w:ascii="Times New Roman" w:hAnsi="Times New Roman" w:eastAsia="宋体"/>
          <w:color w:val="auto"/>
        </w:rPr>
      </w:pPr>
    </w:p>
    <w:p>
      <w:pPr>
        <w:pStyle w:val="2"/>
        <w:rPr>
          <w:rFonts w:ascii="Times New Roman" w:hAnsi="Times New Roman" w:eastAsia="宋体"/>
          <w:color w:val="auto"/>
        </w:rPr>
      </w:pPr>
    </w:p>
    <w:p>
      <w:pPr>
        <w:spacing w:line="460" w:lineRule="exact"/>
        <w:rPr>
          <w:rFonts w:ascii="Times New Roman" w:hAnsi="Times New Roman" w:eastAsia="宋体"/>
          <w:color w:val="auto"/>
          <w:sz w:val="24"/>
          <w:szCs w:val="24"/>
        </w:rPr>
      </w:pPr>
    </w:p>
    <w:p>
      <w:pPr>
        <w:spacing w:line="460" w:lineRule="exact"/>
        <w:rPr>
          <w:rFonts w:ascii="Times New Roman" w:hAnsi="Times New Roman" w:eastAsia="宋体"/>
          <w:color w:val="auto"/>
          <w:sz w:val="24"/>
          <w:szCs w:val="24"/>
        </w:rPr>
      </w:pPr>
    </w:p>
    <w:p>
      <w:pPr>
        <w:spacing w:line="460" w:lineRule="exact"/>
        <w:outlineLvl w:val="0"/>
        <w:rPr>
          <w:rFonts w:ascii="Times New Roman" w:hAnsi="Times New Roman" w:eastAsia="宋体"/>
          <w:bCs/>
          <w:color w:val="auto"/>
          <w:sz w:val="24"/>
          <w:szCs w:val="24"/>
        </w:rPr>
      </w:pPr>
    </w:p>
    <w:p>
      <w:pPr>
        <w:spacing w:line="460" w:lineRule="exact"/>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（五）报价一览表</w:t>
      </w:r>
      <w:r>
        <w:rPr>
          <w:rFonts w:hint="eastAsia" w:ascii="仿宋" w:hAnsi="仿宋" w:eastAsia="仿宋" w:cs="仿宋"/>
          <w:bCs/>
          <w:color w:val="auto"/>
          <w:sz w:val="24"/>
          <w:szCs w:val="24"/>
          <w:lang w:val="en-US" w:eastAsia="zh-CN"/>
        </w:rPr>
        <w:t>和报价明细表</w:t>
      </w:r>
      <w:r>
        <w:rPr>
          <w:rFonts w:hint="eastAsia" w:ascii="仿宋" w:hAnsi="仿宋" w:eastAsia="仿宋" w:cs="仿宋"/>
          <w:bCs/>
          <w:color w:val="auto"/>
          <w:sz w:val="24"/>
          <w:szCs w:val="24"/>
        </w:rPr>
        <w:t>（格式）：</w:t>
      </w:r>
    </w:p>
    <w:p>
      <w:pPr>
        <w:spacing w:line="460" w:lineRule="exact"/>
        <w:jc w:val="center"/>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报价一览表 </w:t>
      </w:r>
    </w:p>
    <w:p>
      <w:pPr>
        <w:pStyle w:val="15"/>
        <w:ind w:firstLine="600"/>
        <w:rPr>
          <w:rFonts w:hint="eastAsia" w:ascii="仿宋" w:hAnsi="仿宋" w:eastAsia="仿宋" w:cs="仿宋"/>
          <w:color w:val="auto"/>
        </w:rPr>
      </w:pPr>
    </w:p>
    <w:p>
      <w:pPr>
        <w:spacing w:line="460" w:lineRule="exact"/>
        <w:ind w:firstLine="480" w:firstLineChars="2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供应商名称（盖章）                    项目编号：</w:t>
      </w:r>
      <w:r>
        <w:rPr>
          <w:rFonts w:hint="eastAsia" w:ascii="仿宋" w:hAnsi="仿宋" w:eastAsia="仿宋" w:cs="仿宋"/>
          <w:bCs/>
          <w:color w:val="auto"/>
          <w:sz w:val="24"/>
          <w:szCs w:val="24"/>
          <w:lang w:eastAsia="zh-CN"/>
        </w:rPr>
        <w:t>TZLC20220719</w:t>
      </w:r>
    </w:p>
    <w:tbl>
      <w:tblPr>
        <w:tblStyle w:val="16"/>
        <w:tblW w:w="43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2"/>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60" w:type="pct"/>
            <w:vAlign w:val="center"/>
          </w:tcPr>
          <w:p>
            <w:pPr>
              <w:autoSpaceDE w:val="0"/>
              <w:autoSpaceDN w:val="0"/>
              <w:adjustRightInd w:val="0"/>
              <w:spacing w:line="4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tc>
        <w:tc>
          <w:tcPr>
            <w:tcW w:w="1839" w:type="pct"/>
            <w:vAlign w:val="center"/>
          </w:tcPr>
          <w:p>
            <w:pPr>
              <w:autoSpaceDE w:val="0"/>
              <w:autoSpaceDN w:val="0"/>
              <w:adjustRightInd w:val="0"/>
              <w:spacing w:line="46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报价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3160" w:type="pct"/>
            <w:vAlign w:val="center"/>
          </w:tcPr>
          <w:p>
            <w:pPr>
              <w:widowControl/>
              <w:shd w:val="clear" w:color="auto" w:fill="FFFFFF"/>
              <w:spacing w:line="360" w:lineRule="auto"/>
              <w:ind w:firstLine="480" w:firstLineChars="200"/>
              <w:jc w:val="center"/>
              <w:rPr>
                <w:rFonts w:hint="eastAsia" w:ascii="仿宋" w:hAnsi="仿宋" w:eastAsia="仿宋" w:cs="仿宋"/>
                <w:bCs/>
                <w:color w:val="auto"/>
                <w:szCs w:val="24"/>
              </w:rPr>
            </w:pPr>
            <w:r>
              <w:rPr>
                <w:rFonts w:hint="eastAsia" w:ascii="仿宋" w:hAnsi="仿宋" w:eastAsia="仿宋" w:cs="仿宋"/>
                <w:bCs/>
                <w:color w:val="auto"/>
                <w:sz w:val="24"/>
                <w:szCs w:val="24"/>
                <w:lang w:eastAsia="zh-CN"/>
              </w:rPr>
              <w:t>医学院2022-2023学年护理助产专业实验实训医用耗材采购</w:t>
            </w:r>
            <w:r>
              <w:rPr>
                <w:rFonts w:hint="eastAsia" w:ascii="仿宋" w:hAnsi="仿宋" w:eastAsia="仿宋" w:cs="仿宋"/>
                <w:bCs/>
                <w:color w:val="auto"/>
                <w:sz w:val="24"/>
                <w:szCs w:val="24"/>
              </w:rPr>
              <w:t>项目</w:t>
            </w:r>
          </w:p>
        </w:tc>
        <w:tc>
          <w:tcPr>
            <w:tcW w:w="1839" w:type="pct"/>
            <w:vAlign w:val="center"/>
          </w:tcPr>
          <w:p>
            <w:pPr>
              <w:pStyle w:val="25"/>
              <w:spacing w:line="460" w:lineRule="exact"/>
              <w:rPr>
                <w:rFonts w:hint="eastAsia" w:ascii="仿宋" w:hAnsi="仿宋" w:eastAsia="仿宋" w:cs="仿宋"/>
                <w:b/>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000" w:type="pct"/>
            <w:gridSpan w:val="2"/>
            <w:vAlign w:val="center"/>
          </w:tcPr>
          <w:p>
            <w:pPr>
              <w:pStyle w:val="25"/>
              <w:spacing w:line="460" w:lineRule="exact"/>
              <w:rPr>
                <w:rFonts w:hint="eastAsia" w:ascii="仿宋" w:hAnsi="仿宋" w:eastAsia="仿宋" w:cs="仿宋"/>
                <w:b/>
                <w:color w:val="auto"/>
                <w:szCs w:val="24"/>
              </w:rPr>
            </w:pPr>
            <w:r>
              <w:rPr>
                <w:rFonts w:hint="eastAsia" w:ascii="仿宋" w:hAnsi="仿宋" w:eastAsia="仿宋" w:cs="仿宋"/>
                <w:b/>
                <w:bCs/>
                <w:color w:val="auto"/>
                <w:szCs w:val="24"/>
              </w:rPr>
              <w:t>合计 (大写)</w:t>
            </w:r>
          </w:p>
        </w:tc>
      </w:tr>
    </w:tbl>
    <w:p>
      <w:pPr>
        <w:spacing w:before="120" w:line="460" w:lineRule="exact"/>
        <w:ind w:firstLine="482" w:firstLineChars="200"/>
        <w:rPr>
          <w:rFonts w:hint="eastAsia" w:ascii="仿宋" w:hAnsi="仿宋" w:eastAsia="仿宋" w:cs="仿宋"/>
          <w:b/>
          <w:bCs/>
          <w:color w:val="auto"/>
          <w:sz w:val="24"/>
          <w:szCs w:val="24"/>
        </w:rPr>
      </w:pPr>
    </w:p>
    <w:p>
      <w:pPr>
        <w:spacing w:before="120" w:line="460" w:lineRule="exact"/>
        <w:ind w:firstLine="482" w:firstLineChars="200"/>
        <w:rPr>
          <w:rFonts w:hint="eastAsia" w:ascii="仿宋" w:hAnsi="仿宋" w:eastAsia="仿宋" w:cs="仿宋"/>
          <w:b/>
          <w:bCs/>
          <w:color w:val="auto"/>
          <w:sz w:val="24"/>
          <w:szCs w:val="24"/>
        </w:rPr>
      </w:pPr>
    </w:p>
    <w:p>
      <w:pPr>
        <w:spacing w:before="120" w:line="460" w:lineRule="exact"/>
        <w:ind w:firstLine="482" w:firstLineChars="200"/>
        <w:rPr>
          <w:rFonts w:hint="eastAsia" w:ascii="仿宋" w:hAnsi="仿宋" w:eastAsia="仿宋" w:cs="仿宋"/>
          <w:b/>
          <w:bCs/>
          <w:color w:val="auto"/>
          <w:sz w:val="24"/>
          <w:szCs w:val="24"/>
        </w:rPr>
      </w:pPr>
    </w:p>
    <w:p>
      <w:pPr>
        <w:spacing w:before="120"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法定代表人或法定代表人授权代表</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w:t>
      </w:r>
    </w:p>
    <w:p>
      <w:pPr>
        <w:spacing w:line="460" w:lineRule="exact"/>
        <w:ind w:firstLine="482" w:firstLineChars="2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日期：</w:t>
      </w:r>
    </w:p>
    <w:p>
      <w:pPr>
        <w:pStyle w:val="15"/>
        <w:ind w:firstLine="482"/>
        <w:rPr>
          <w:rFonts w:ascii="Times New Roman" w:hAnsi="Times New Roman" w:eastAsia="宋体"/>
          <w:b/>
          <w:bCs/>
          <w:color w:val="auto"/>
          <w:sz w:val="24"/>
          <w:szCs w:val="24"/>
        </w:rPr>
      </w:pPr>
    </w:p>
    <w:p>
      <w:pPr>
        <w:rPr>
          <w:rFonts w:ascii="Times New Roman" w:hAnsi="Times New Roman" w:eastAsia="宋体"/>
          <w:b/>
          <w:bCs/>
          <w:color w:val="auto"/>
          <w:sz w:val="24"/>
          <w:szCs w:val="24"/>
        </w:rPr>
      </w:pPr>
      <w:r>
        <w:rPr>
          <w:rFonts w:ascii="Times New Roman" w:hAnsi="Times New Roman" w:eastAsia="宋体"/>
          <w:b/>
          <w:bCs/>
          <w:color w:val="auto"/>
          <w:sz w:val="24"/>
          <w:szCs w:val="24"/>
        </w:rPr>
        <w:br w:type="page"/>
      </w:r>
    </w:p>
    <w:p>
      <w:pPr>
        <w:spacing w:line="460" w:lineRule="exact"/>
        <w:jc w:val="center"/>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报价明细表</w:t>
      </w:r>
    </w:p>
    <w:tbl>
      <w:tblPr>
        <w:tblStyle w:val="16"/>
        <w:tblW w:w="6248" w:type="pct"/>
        <w:tblInd w:w="-1086" w:type="dxa"/>
        <w:tblLayout w:type="fixed"/>
        <w:tblCellMar>
          <w:top w:w="0" w:type="dxa"/>
          <w:left w:w="108" w:type="dxa"/>
          <w:bottom w:w="0" w:type="dxa"/>
          <w:right w:w="108" w:type="dxa"/>
        </w:tblCellMar>
      </w:tblPr>
      <w:tblGrid>
        <w:gridCol w:w="480"/>
        <w:gridCol w:w="2430"/>
        <w:gridCol w:w="1050"/>
        <w:gridCol w:w="1620"/>
        <w:gridCol w:w="735"/>
        <w:gridCol w:w="1620"/>
        <w:gridCol w:w="1320"/>
        <w:gridCol w:w="1395"/>
      </w:tblGrid>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序号</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品名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规格 </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数量</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备注</w:t>
            </w:r>
          </w:p>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（特殊要求）</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单价（元）</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总价（元）</w:t>
            </w: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医用棉签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20根/包</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10cm，自封袋</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医用棉签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8Cm，100支/包</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75%医用酒精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75%医用酒精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医用碘伏</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医用碘伏</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纱布片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50片/袋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7.5*7.5cm</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纱布片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7.5*7.5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医用纱布块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7.5cm*7.5cm</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乳胶管止血带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10米/根</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止血带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2*35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气管插管牙垫</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中号</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简易呼吸器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成人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一次性医用口罩</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10只/袋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耳挂式</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18"/>
                <w:szCs w:val="18"/>
                <w:lang w:bidi="ar"/>
              </w:rPr>
              <w:t>一次性医用口罩（扎袋式）</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10只/袋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10只|袋</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扎带式</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一次性医用口罩</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四肢约束带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手脚通用</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一次性检查手套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一次性检查手套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50副/盒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50副/盒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50副/盒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一次性使用灭菌橡胶外科手套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50付/盒</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7.5号</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一次性换药碗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透明方形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一次性换药碗</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透明方形</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一次性治疗巾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25片/包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50*70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一次性治疗巾</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50*70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25片/包</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葡泰 免洗泡沫外科手消液</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1L/瓶</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洁芙柔免洗手消毒凝胶</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500ml/瓶</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48</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24瓶/箱</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洁芙柔洗手消毒凝胶</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瓶</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500ml/瓶</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洁芙抗菌洗手液</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箱</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500ml/瓶</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一次性帽子</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男士</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无纺布</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一次性医用帽子</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20只/袋</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中号</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条纹式</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一次性输液器（带针）</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0.55#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输液贴</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7.5*3.5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一次性灌肠袋</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一次性无菌导尿包</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16FR</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瑞京</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导管固定贴</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片</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10.5*6.5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BD静脉留置针</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留置针贴膜</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张</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一次性氧气双侧鼻导管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1.5M</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一次性注射器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一次性注射器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一次性注射器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一次性注射器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一次性注射器</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50ml</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一次性吸痰管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F12</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带手套</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一次性压舌板</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成人</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注射手臂模型</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个</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一次性使用胃管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根</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医用棉球</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包</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大号棉球</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乳胶管输血管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10米/根</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6*9</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_</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医用丝线</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1号</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医用缝合园针</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1号</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婴儿护脐包</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盒</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健琪牌</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婴儿手腕带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条</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100</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7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合计</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kern w:val="0"/>
                <w:sz w:val="21"/>
                <w:szCs w:val="21"/>
                <w:lang w:bidi="ar"/>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1"/>
                <w:szCs w:val="21"/>
              </w:rPr>
            </w:pPr>
          </w:p>
        </w:tc>
      </w:tr>
    </w:tbl>
    <w:p>
      <w:pPr>
        <w:spacing w:before="120" w:line="4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法定代表人或法定代表人授权代表</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签字或盖章</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w:t>
      </w:r>
    </w:p>
    <w:p>
      <w:pPr>
        <w:spacing w:line="460" w:lineRule="exact"/>
        <w:ind w:firstLine="482" w:firstLineChars="200"/>
        <w:outlineLvl w:val="0"/>
        <w:rPr>
          <w:rFonts w:ascii="Times New Roman" w:hAnsi="Times New Roman" w:eastAsia="宋体"/>
          <w:b/>
          <w:bCs/>
          <w:color w:val="auto"/>
          <w:sz w:val="24"/>
          <w:szCs w:val="24"/>
        </w:rPr>
      </w:pPr>
      <w:r>
        <w:rPr>
          <w:rFonts w:hint="eastAsia" w:ascii="仿宋" w:hAnsi="仿宋" w:eastAsia="仿宋" w:cs="仿宋"/>
          <w:b/>
          <w:bCs/>
          <w:color w:val="auto"/>
          <w:sz w:val="24"/>
          <w:szCs w:val="24"/>
        </w:rPr>
        <w:t>日期：</w:t>
      </w:r>
    </w:p>
    <w:p>
      <w:pPr>
        <w:rPr>
          <w:rFonts w:ascii="Times New Roman" w:hAnsi="Times New Roman" w:eastAsia="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56745"/>
    <w:multiLevelType w:val="singleLevel"/>
    <w:tmpl w:val="B6356745"/>
    <w:lvl w:ilvl="0" w:tentative="0">
      <w:start w:val="6"/>
      <w:numFmt w:val="chineseCounting"/>
      <w:suff w:val="nothing"/>
      <w:lvlText w:val="（%1）"/>
      <w:lvlJc w:val="left"/>
      <w:rPr>
        <w:rFonts w:hint="eastAsia"/>
      </w:rPr>
    </w:lvl>
  </w:abstractNum>
  <w:abstractNum w:abstractNumId="1">
    <w:nsid w:val="D7354724"/>
    <w:multiLevelType w:val="singleLevel"/>
    <w:tmpl w:val="D7354724"/>
    <w:lvl w:ilvl="0" w:tentative="0">
      <w:start w:val="2"/>
      <w:numFmt w:val="chineseCounting"/>
      <w:suff w:val="nothing"/>
      <w:lvlText w:val="%1、"/>
      <w:lvlJc w:val="left"/>
      <w:rPr>
        <w:rFonts w:hint="eastAsia"/>
      </w:rPr>
    </w:lvl>
  </w:abstractNum>
  <w:abstractNum w:abstractNumId="2">
    <w:nsid w:val="085007CF"/>
    <w:multiLevelType w:val="multilevel"/>
    <w:tmpl w:val="085007CF"/>
    <w:lvl w:ilvl="0" w:tentative="0">
      <w:start w:val="1"/>
      <w:numFmt w:val="decimal"/>
      <w:lvlText w:val="%1."/>
      <w:lvlJc w:val="left"/>
      <w:pPr>
        <w:tabs>
          <w:tab w:val="left" w:pos="772"/>
        </w:tabs>
        <w:ind w:left="772" w:hanging="420"/>
      </w:pPr>
      <w:rPr>
        <w:rFonts w:cs="Times New Roman"/>
        <w:color w:val="auto"/>
      </w:rPr>
    </w:lvl>
    <w:lvl w:ilvl="1" w:tentative="0">
      <w:start w:val="1"/>
      <w:numFmt w:val="decimalEnclosedCircle"/>
      <w:lvlText w:val="%2"/>
      <w:lvlJc w:val="left"/>
      <w:pPr>
        <w:tabs>
          <w:tab w:val="left" w:pos="1192"/>
        </w:tabs>
        <w:ind w:left="1192" w:hanging="420"/>
      </w:pPr>
      <w:rPr>
        <w:rFonts w:ascii="Times New Roman" w:hAnsi="Times New Roman" w:eastAsia="Times New Roman" w:cs="Times New Roman"/>
        <w:color w:val="auto"/>
      </w:rPr>
    </w:lvl>
    <w:lvl w:ilvl="2" w:tentative="0">
      <w:start w:val="1"/>
      <w:numFmt w:val="lowerRoman"/>
      <w:lvlText w:val="%3."/>
      <w:lvlJc w:val="right"/>
      <w:pPr>
        <w:tabs>
          <w:tab w:val="left" w:pos="1612"/>
        </w:tabs>
        <w:ind w:left="1612" w:hanging="420"/>
      </w:pPr>
      <w:rPr>
        <w:rFonts w:cs="Times New Roman"/>
      </w:rPr>
    </w:lvl>
    <w:lvl w:ilvl="3" w:tentative="0">
      <w:start w:val="1"/>
      <w:numFmt w:val="decimal"/>
      <w:lvlText w:val="%4."/>
      <w:lvlJc w:val="left"/>
      <w:pPr>
        <w:tabs>
          <w:tab w:val="left" w:pos="2032"/>
        </w:tabs>
        <w:ind w:left="2032" w:hanging="420"/>
      </w:pPr>
      <w:rPr>
        <w:rFonts w:cs="Times New Roman"/>
      </w:rPr>
    </w:lvl>
    <w:lvl w:ilvl="4" w:tentative="0">
      <w:start w:val="1"/>
      <w:numFmt w:val="lowerLetter"/>
      <w:lvlText w:val="%5)"/>
      <w:lvlJc w:val="left"/>
      <w:pPr>
        <w:tabs>
          <w:tab w:val="left" w:pos="2452"/>
        </w:tabs>
        <w:ind w:left="2452" w:hanging="420"/>
      </w:pPr>
      <w:rPr>
        <w:rFonts w:cs="Times New Roman"/>
      </w:rPr>
    </w:lvl>
    <w:lvl w:ilvl="5" w:tentative="0">
      <w:start w:val="1"/>
      <w:numFmt w:val="lowerRoman"/>
      <w:lvlText w:val="%6."/>
      <w:lvlJc w:val="right"/>
      <w:pPr>
        <w:tabs>
          <w:tab w:val="left" w:pos="2872"/>
        </w:tabs>
        <w:ind w:left="2872" w:hanging="420"/>
      </w:pPr>
      <w:rPr>
        <w:rFonts w:cs="Times New Roman"/>
      </w:rPr>
    </w:lvl>
    <w:lvl w:ilvl="6" w:tentative="0">
      <w:start w:val="1"/>
      <w:numFmt w:val="decimal"/>
      <w:lvlText w:val="%7."/>
      <w:lvlJc w:val="left"/>
      <w:pPr>
        <w:tabs>
          <w:tab w:val="left" w:pos="3292"/>
        </w:tabs>
        <w:ind w:left="3292" w:hanging="420"/>
      </w:pPr>
      <w:rPr>
        <w:rFonts w:cs="Times New Roman"/>
      </w:rPr>
    </w:lvl>
    <w:lvl w:ilvl="7" w:tentative="0">
      <w:start w:val="1"/>
      <w:numFmt w:val="lowerLetter"/>
      <w:lvlText w:val="%8)"/>
      <w:lvlJc w:val="left"/>
      <w:pPr>
        <w:tabs>
          <w:tab w:val="left" w:pos="3712"/>
        </w:tabs>
        <w:ind w:left="3712" w:hanging="420"/>
      </w:pPr>
      <w:rPr>
        <w:rFonts w:cs="Times New Roman"/>
      </w:rPr>
    </w:lvl>
    <w:lvl w:ilvl="8" w:tentative="0">
      <w:start w:val="1"/>
      <w:numFmt w:val="lowerRoman"/>
      <w:lvlText w:val="%9."/>
      <w:lvlJc w:val="right"/>
      <w:pPr>
        <w:tabs>
          <w:tab w:val="left" w:pos="4132"/>
        </w:tabs>
        <w:ind w:left="4132" w:hanging="420"/>
      </w:pPr>
      <w:rPr>
        <w:rFonts w:cs="Times New Roman"/>
      </w:rPr>
    </w:lvl>
  </w:abstractNum>
  <w:abstractNum w:abstractNumId="3">
    <w:nsid w:val="18D02AF5"/>
    <w:multiLevelType w:val="singleLevel"/>
    <w:tmpl w:val="18D02AF5"/>
    <w:lvl w:ilvl="0" w:tentative="0">
      <w:start w:val="1"/>
      <w:numFmt w:val="decimal"/>
      <w:lvlText w:val="（%1）"/>
      <w:lvlJc w:val="left"/>
      <w:pPr>
        <w:tabs>
          <w:tab w:val="left" w:pos="852"/>
        </w:tabs>
        <w:ind w:left="959" w:hanging="720"/>
      </w:pPr>
      <w:rPr>
        <w:rFonts w:hint="eastAsia" w:cs="Times New Roman"/>
        <w:color w:val="auto"/>
      </w:rPr>
    </w:lvl>
  </w:abstractNum>
  <w:abstractNum w:abstractNumId="4">
    <w:nsid w:val="1FD96D2B"/>
    <w:multiLevelType w:val="singleLevel"/>
    <w:tmpl w:val="1FD96D2B"/>
    <w:lvl w:ilvl="0" w:tentative="0">
      <w:start w:val="1"/>
      <w:numFmt w:val="decimal"/>
      <w:lvlText w:val="（%1）"/>
      <w:lvlJc w:val="left"/>
      <w:pPr>
        <w:tabs>
          <w:tab w:val="left" w:pos="980"/>
        </w:tabs>
        <w:ind w:left="980" w:hanging="696"/>
      </w:pPr>
      <w:rPr>
        <w:rFonts w:ascii="Times New Roman" w:hAnsi="Times New Roman" w:eastAsia="Times New Roman" w:cs="Times New Roman"/>
        <w:color w:val="auto"/>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0C36D78"/>
    <w:multiLevelType w:val="singleLevel"/>
    <w:tmpl w:val="30C36D78"/>
    <w:lvl w:ilvl="0" w:tentative="0">
      <w:start w:val="1"/>
      <w:numFmt w:val="decimal"/>
      <w:lvlText w:val="%1．"/>
      <w:lvlJc w:val="left"/>
      <w:pPr>
        <w:tabs>
          <w:tab w:val="left" w:pos="988"/>
        </w:tabs>
        <w:ind w:left="988" w:hanging="420"/>
      </w:pPr>
      <w:rPr>
        <w:rFonts w:hint="eastAsia" w:cs="Times New Roman"/>
      </w:rPr>
    </w:lvl>
  </w:abstractNum>
  <w:abstractNum w:abstractNumId="7">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8">
    <w:nsid w:val="41DC48F5"/>
    <w:multiLevelType w:val="multilevel"/>
    <w:tmpl w:val="41DC48F5"/>
    <w:lvl w:ilvl="0" w:tentative="0">
      <w:start w:val="1"/>
      <w:numFmt w:val="decimal"/>
      <w:lvlText w:val="%1．"/>
      <w:lvlJc w:val="left"/>
      <w:pPr>
        <w:tabs>
          <w:tab w:val="left" w:pos="898"/>
        </w:tabs>
        <w:ind w:left="898" w:hanging="720"/>
      </w:pPr>
      <w:rPr>
        <w:rFonts w:hint="eastAsia" w:cs="Times New Roman"/>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9">
    <w:nsid w:val="4B320AA5"/>
    <w:multiLevelType w:val="multilevel"/>
    <w:tmpl w:val="4B320AA5"/>
    <w:lvl w:ilvl="0" w:tentative="0">
      <w:start w:val="1"/>
      <w:numFmt w:val="decimalEnclosedCircle"/>
      <w:lvlText w:val="%1"/>
      <w:lvlJc w:val="left"/>
      <w:pPr>
        <w:tabs>
          <w:tab w:val="left" w:pos="570"/>
        </w:tabs>
        <w:ind w:left="570" w:hanging="360"/>
      </w:pPr>
      <w:rPr>
        <w:rFonts w:hint="default" w:cs="Times New Roman"/>
      </w:rPr>
    </w:lvl>
    <w:lvl w:ilvl="1" w:tentative="0">
      <w:start w:val="1"/>
      <w:numFmt w:val="lowerLetter"/>
      <w:lvlText w:val="%2)"/>
      <w:lvlJc w:val="left"/>
      <w:pPr>
        <w:tabs>
          <w:tab w:val="left" w:pos="1050"/>
        </w:tabs>
        <w:ind w:left="1050" w:hanging="420"/>
      </w:pPr>
      <w:rPr>
        <w:rFonts w:cs="Times New Roman"/>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rPr>
    </w:lvl>
    <w:lvl w:ilvl="5" w:tentative="0">
      <w:start w:val="1"/>
      <w:numFmt w:val="lowerLetter"/>
      <w:lvlText w:val="%6．"/>
      <w:lvlJc w:val="left"/>
      <w:pPr>
        <w:ind w:left="2610" w:hanging="360"/>
      </w:pPr>
      <w:rPr>
        <w:rFonts w:hint="default" w:cs="Times New Roman"/>
        <w:b/>
        <w:color w:val="auto"/>
      </w:rPr>
    </w:lvl>
    <w:lvl w:ilvl="6" w:tentative="0">
      <w:start w:val="1"/>
      <w:numFmt w:val="lowerLetter"/>
      <w:lvlText w:val="%7、"/>
      <w:lvlJc w:val="left"/>
      <w:pPr>
        <w:ind w:left="3030" w:hanging="360"/>
      </w:pPr>
      <w:rPr>
        <w:rFonts w:hint="default"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0"/>
  </w:num>
  <w:num w:numId="2">
    <w:abstractNumId w:val="8"/>
  </w:num>
  <w:num w:numId="3">
    <w:abstractNumId w:val="2"/>
  </w:num>
  <w:num w:numId="4">
    <w:abstractNumId w:val="3"/>
  </w:num>
  <w:num w:numId="5">
    <w:abstractNumId w:val="5"/>
  </w:num>
  <w:num w:numId="6">
    <w:abstractNumId w:val="13"/>
  </w:num>
  <w:num w:numId="7">
    <w:abstractNumId w:val="10"/>
  </w:num>
  <w:num w:numId="8">
    <w:abstractNumId w:val="4"/>
  </w:num>
  <w:num w:numId="9">
    <w:abstractNumId w:val="9"/>
  </w:num>
  <w:num w:numId="10">
    <w:abstractNumId w:val="6"/>
  </w:num>
  <w:num w:numId="11">
    <w:abstractNumId w:val="12"/>
  </w:num>
  <w:num w:numId="12">
    <w:abstractNumId w:val="7"/>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ZWQzZGI0ZDA0MWU0MjY1YjkyNDg1OGY3ZjE2ZDMifQ=="/>
  </w:docVars>
  <w:rsids>
    <w:rsidRoot w:val="00E94E12"/>
    <w:rsid w:val="00035ED0"/>
    <w:rsid w:val="00050B82"/>
    <w:rsid w:val="000567E7"/>
    <w:rsid w:val="0005784A"/>
    <w:rsid w:val="00062C85"/>
    <w:rsid w:val="00076F88"/>
    <w:rsid w:val="000A452C"/>
    <w:rsid w:val="000F1709"/>
    <w:rsid w:val="000F1818"/>
    <w:rsid w:val="000F4B0C"/>
    <w:rsid w:val="000F71C4"/>
    <w:rsid w:val="001137A4"/>
    <w:rsid w:val="00131D32"/>
    <w:rsid w:val="00142D8B"/>
    <w:rsid w:val="001578F3"/>
    <w:rsid w:val="001711FF"/>
    <w:rsid w:val="00176191"/>
    <w:rsid w:val="00182D6C"/>
    <w:rsid w:val="001833F5"/>
    <w:rsid w:val="001869A7"/>
    <w:rsid w:val="001D6561"/>
    <w:rsid w:val="001D656D"/>
    <w:rsid w:val="001D6ED7"/>
    <w:rsid w:val="001F6850"/>
    <w:rsid w:val="0020035A"/>
    <w:rsid w:val="00207409"/>
    <w:rsid w:val="00216BC5"/>
    <w:rsid w:val="00216F76"/>
    <w:rsid w:val="00223B9C"/>
    <w:rsid w:val="002325AE"/>
    <w:rsid w:val="002522E6"/>
    <w:rsid w:val="00256ED5"/>
    <w:rsid w:val="002A3FAB"/>
    <w:rsid w:val="002E509F"/>
    <w:rsid w:val="003267A9"/>
    <w:rsid w:val="00333913"/>
    <w:rsid w:val="003372B6"/>
    <w:rsid w:val="00357BA9"/>
    <w:rsid w:val="00372054"/>
    <w:rsid w:val="00375C7A"/>
    <w:rsid w:val="003A2E1D"/>
    <w:rsid w:val="003C3F0D"/>
    <w:rsid w:val="003D0885"/>
    <w:rsid w:val="003E5C9B"/>
    <w:rsid w:val="004705B7"/>
    <w:rsid w:val="004737F4"/>
    <w:rsid w:val="00473EC1"/>
    <w:rsid w:val="00485C41"/>
    <w:rsid w:val="00493156"/>
    <w:rsid w:val="004A5DED"/>
    <w:rsid w:val="004C6871"/>
    <w:rsid w:val="004D125F"/>
    <w:rsid w:val="004E5FE5"/>
    <w:rsid w:val="00503E61"/>
    <w:rsid w:val="005146DD"/>
    <w:rsid w:val="005173FC"/>
    <w:rsid w:val="00534C48"/>
    <w:rsid w:val="00535FC4"/>
    <w:rsid w:val="00544B24"/>
    <w:rsid w:val="005515C3"/>
    <w:rsid w:val="00566D02"/>
    <w:rsid w:val="00585939"/>
    <w:rsid w:val="005B3BEC"/>
    <w:rsid w:val="005E56AE"/>
    <w:rsid w:val="005F0889"/>
    <w:rsid w:val="005F3325"/>
    <w:rsid w:val="005F5311"/>
    <w:rsid w:val="005F6500"/>
    <w:rsid w:val="00630D91"/>
    <w:rsid w:val="00661B34"/>
    <w:rsid w:val="00670717"/>
    <w:rsid w:val="00694AB5"/>
    <w:rsid w:val="00694BC8"/>
    <w:rsid w:val="006A3833"/>
    <w:rsid w:val="006B1745"/>
    <w:rsid w:val="006B23CD"/>
    <w:rsid w:val="006C3792"/>
    <w:rsid w:val="006E0D3C"/>
    <w:rsid w:val="00704F81"/>
    <w:rsid w:val="00735018"/>
    <w:rsid w:val="007352A6"/>
    <w:rsid w:val="0074020E"/>
    <w:rsid w:val="00787315"/>
    <w:rsid w:val="007A2CCC"/>
    <w:rsid w:val="007A73DF"/>
    <w:rsid w:val="007B3D8D"/>
    <w:rsid w:val="007D0B5C"/>
    <w:rsid w:val="007D4459"/>
    <w:rsid w:val="007E4820"/>
    <w:rsid w:val="007F1B6C"/>
    <w:rsid w:val="008042C5"/>
    <w:rsid w:val="00825C6F"/>
    <w:rsid w:val="00831B72"/>
    <w:rsid w:val="00855725"/>
    <w:rsid w:val="00870090"/>
    <w:rsid w:val="008C3C4B"/>
    <w:rsid w:val="008E1A4A"/>
    <w:rsid w:val="00902E27"/>
    <w:rsid w:val="00944707"/>
    <w:rsid w:val="009534ED"/>
    <w:rsid w:val="009658B4"/>
    <w:rsid w:val="00970829"/>
    <w:rsid w:val="009A02C7"/>
    <w:rsid w:val="009A39BA"/>
    <w:rsid w:val="009C296C"/>
    <w:rsid w:val="00A41F75"/>
    <w:rsid w:val="00A43A20"/>
    <w:rsid w:val="00AD4FC5"/>
    <w:rsid w:val="00AE3501"/>
    <w:rsid w:val="00AF087F"/>
    <w:rsid w:val="00AF6E99"/>
    <w:rsid w:val="00B02ABD"/>
    <w:rsid w:val="00B35707"/>
    <w:rsid w:val="00B4029D"/>
    <w:rsid w:val="00B520CE"/>
    <w:rsid w:val="00B52447"/>
    <w:rsid w:val="00B63827"/>
    <w:rsid w:val="00B8197C"/>
    <w:rsid w:val="00B90345"/>
    <w:rsid w:val="00BA76A8"/>
    <w:rsid w:val="00BD0001"/>
    <w:rsid w:val="00BE23FC"/>
    <w:rsid w:val="00BE25A6"/>
    <w:rsid w:val="00C31827"/>
    <w:rsid w:val="00C36124"/>
    <w:rsid w:val="00C37B10"/>
    <w:rsid w:val="00C47B7F"/>
    <w:rsid w:val="00C706D4"/>
    <w:rsid w:val="00C80627"/>
    <w:rsid w:val="00C85853"/>
    <w:rsid w:val="00C87407"/>
    <w:rsid w:val="00C903C3"/>
    <w:rsid w:val="00CE4A89"/>
    <w:rsid w:val="00CF1772"/>
    <w:rsid w:val="00D236F7"/>
    <w:rsid w:val="00D6034A"/>
    <w:rsid w:val="00D618D9"/>
    <w:rsid w:val="00D73C75"/>
    <w:rsid w:val="00D76435"/>
    <w:rsid w:val="00DA3ED3"/>
    <w:rsid w:val="00DB15D3"/>
    <w:rsid w:val="00DF1D13"/>
    <w:rsid w:val="00E02ACE"/>
    <w:rsid w:val="00E3044A"/>
    <w:rsid w:val="00E309B6"/>
    <w:rsid w:val="00E37473"/>
    <w:rsid w:val="00E426D4"/>
    <w:rsid w:val="00E63D6F"/>
    <w:rsid w:val="00E94E12"/>
    <w:rsid w:val="00EE0758"/>
    <w:rsid w:val="00F05235"/>
    <w:rsid w:val="00F25D66"/>
    <w:rsid w:val="00F648A6"/>
    <w:rsid w:val="00F852FF"/>
    <w:rsid w:val="00FA6631"/>
    <w:rsid w:val="00FB2575"/>
    <w:rsid w:val="00FD745C"/>
    <w:rsid w:val="00FE2E44"/>
    <w:rsid w:val="030A04B1"/>
    <w:rsid w:val="05ED34AB"/>
    <w:rsid w:val="087728EB"/>
    <w:rsid w:val="0E677A2F"/>
    <w:rsid w:val="0EAC365D"/>
    <w:rsid w:val="12A844C9"/>
    <w:rsid w:val="134B63D6"/>
    <w:rsid w:val="13E009F4"/>
    <w:rsid w:val="15B4613D"/>
    <w:rsid w:val="15BB3A4F"/>
    <w:rsid w:val="18C430E7"/>
    <w:rsid w:val="1A9D4C69"/>
    <w:rsid w:val="1B1D4D49"/>
    <w:rsid w:val="1B34635D"/>
    <w:rsid w:val="1C9356C1"/>
    <w:rsid w:val="1F463D5B"/>
    <w:rsid w:val="20833A6A"/>
    <w:rsid w:val="217F0895"/>
    <w:rsid w:val="21D46488"/>
    <w:rsid w:val="22C32DE9"/>
    <w:rsid w:val="23F011B2"/>
    <w:rsid w:val="246605CC"/>
    <w:rsid w:val="26006CAA"/>
    <w:rsid w:val="265979C0"/>
    <w:rsid w:val="26AF5308"/>
    <w:rsid w:val="27700841"/>
    <w:rsid w:val="27D57288"/>
    <w:rsid w:val="281641E1"/>
    <w:rsid w:val="28D80B91"/>
    <w:rsid w:val="292D3E59"/>
    <w:rsid w:val="293B0A1A"/>
    <w:rsid w:val="29607BB4"/>
    <w:rsid w:val="2ACD04D1"/>
    <w:rsid w:val="2AD91C3E"/>
    <w:rsid w:val="2B2B3F94"/>
    <w:rsid w:val="2C6D42EA"/>
    <w:rsid w:val="2E5F6658"/>
    <w:rsid w:val="2FFD7472"/>
    <w:rsid w:val="3110197D"/>
    <w:rsid w:val="31B1462B"/>
    <w:rsid w:val="34580D8D"/>
    <w:rsid w:val="34780410"/>
    <w:rsid w:val="37805BF9"/>
    <w:rsid w:val="38A46474"/>
    <w:rsid w:val="39DB48B8"/>
    <w:rsid w:val="3B362AF1"/>
    <w:rsid w:val="3C2E64DF"/>
    <w:rsid w:val="3D5627FB"/>
    <w:rsid w:val="3E7C3547"/>
    <w:rsid w:val="3E9A3057"/>
    <w:rsid w:val="3F9D1D4A"/>
    <w:rsid w:val="412D5B7D"/>
    <w:rsid w:val="451456D0"/>
    <w:rsid w:val="470F017B"/>
    <w:rsid w:val="47C12B1D"/>
    <w:rsid w:val="48EF067D"/>
    <w:rsid w:val="4A121587"/>
    <w:rsid w:val="4C8B749B"/>
    <w:rsid w:val="4CC961C1"/>
    <w:rsid w:val="4D144800"/>
    <w:rsid w:val="4D787934"/>
    <w:rsid w:val="4DBF1A26"/>
    <w:rsid w:val="4EAF713F"/>
    <w:rsid w:val="4F8922EB"/>
    <w:rsid w:val="500656EA"/>
    <w:rsid w:val="50123A3C"/>
    <w:rsid w:val="51A21EB3"/>
    <w:rsid w:val="52025C67"/>
    <w:rsid w:val="54EE0A7F"/>
    <w:rsid w:val="55356559"/>
    <w:rsid w:val="5BB7032B"/>
    <w:rsid w:val="5CF831CF"/>
    <w:rsid w:val="5DAB78D0"/>
    <w:rsid w:val="5EDF412C"/>
    <w:rsid w:val="5FD806AB"/>
    <w:rsid w:val="5FE75430"/>
    <w:rsid w:val="5FFB6FC1"/>
    <w:rsid w:val="601A63B4"/>
    <w:rsid w:val="61633B41"/>
    <w:rsid w:val="63327C0D"/>
    <w:rsid w:val="6395720D"/>
    <w:rsid w:val="63A97354"/>
    <w:rsid w:val="656942F9"/>
    <w:rsid w:val="68E502BA"/>
    <w:rsid w:val="6BBF7FE7"/>
    <w:rsid w:val="70542EB4"/>
    <w:rsid w:val="70F149D2"/>
    <w:rsid w:val="71184E25"/>
    <w:rsid w:val="71C32E19"/>
    <w:rsid w:val="72A42FE0"/>
    <w:rsid w:val="73A26174"/>
    <w:rsid w:val="746F25C4"/>
    <w:rsid w:val="78710571"/>
    <w:rsid w:val="78AE4918"/>
    <w:rsid w:val="78D02715"/>
    <w:rsid w:val="796812C8"/>
    <w:rsid w:val="7A2D0E6D"/>
    <w:rsid w:val="7D31799A"/>
    <w:rsid w:val="7EE321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2"/>
    <w:qFormat/>
    <w:uiPriority w:val="99"/>
    <w:pPr>
      <w:keepNext/>
      <w:keepLines/>
      <w:spacing w:before="340" w:after="330" w:line="578" w:lineRule="auto"/>
      <w:outlineLvl w:val="0"/>
    </w:pPr>
    <w:rPr>
      <w:rFonts w:ascii="Times New Roman" w:hAnsi="Times New Roman" w:eastAsia="宋体"/>
      <w:b/>
      <w:bCs/>
      <w:kern w:val="44"/>
      <w:sz w:val="44"/>
      <w:szCs w:val="44"/>
    </w:rPr>
  </w:style>
  <w:style w:type="paragraph" w:styleId="5">
    <w:name w:val="heading 4"/>
    <w:basedOn w:val="1"/>
    <w:next w:val="1"/>
    <w:link w:val="23"/>
    <w:qFormat/>
    <w:uiPriority w:val="99"/>
    <w:pPr>
      <w:keepNext/>
      <w:keepLines/>
      <w:spacing w:before="280" w:after="290" w:line="376" w:lineRule="auto"/>
      <w:outlineLvl w:val="3"/>
    </w:pPr>
    <w:rPr>
      <w:rFonts w:ascii="等线 Light" w:hAnsi="等线 Light" w:eastAsia="等线 Light"/>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0"/>
    </w:rPr>
  </w:style>
  <w:style w:type="paragraph" w:styleId="3">
    <w:name w:val="toc 2"/>
    <w:basedOn w:val="1"/>
    <w:next w:val="1"/>
    <w:qFormat/>
    <w:locked/>
    <w:uiPriority w:val="0"/>
    <w:pPr>
      <w:ind w:left="210"/>
      <w:jc w:val="left"/>
    </w:pPr>
    <w:rPr>
      <w:smallCaps/>
    </w:rPr>
  </w:style>
  <w:style w:type="paragraph" w:styleId="6">
    <w:name w:val="Note Heading"/>
    <w:basedOn w:val="1"/>
    <w:next w:val="1"/>
    <w:qFormat/>
    <w:uiPriority w:val="0"/>
    <w:rPr>
      <w:rFonts w:ascii="Verdana" w:hAnsi="Verdana" w:cs="Times New Roman"/>
      <w:szCs w:val="20"/>
    </w:rPr>
  </w:style>
  <w:style w:type="paragraph" w:styleId="7">
    <w:name w:val="Normal Indent"/>
    <w:basedOn w:val="1"/>
    <w:qFormat/>
    <w:uiPriority w:val="0"/>
    <w:pPr>
      <w:ind w:firstLine="420"/>
    </w:pPr>
    <w:rPr>
      <w:szCs w:val="20"/>
    </w:rPr>
  </w:style>
  <w:style w:type="paragraph" w:styleId="8">
    <w:name w:val="Document Map"/>
    <w:basedOn w:val="1"/>
    <w:qFormat/>
    <w:uiPriority w:val="0"/>
    <w:pPr>
      <w:shd w:val="clear" w:color="auto" w:fill="000080"/>
    </w:pPr>
  </w:style>
  <w:style w:type="paragraph" w:styleId="9">
    <w:name w:val="Plain Text"/>
    <w:basedOn w:val="1"/>
    <w:link w:val="31"/>
    <w:qFormat/>
    <w:uiPriority w:val="99"/>
    <w:rPr>
      <w:rFonts w:ascii="宋体" w:hAnsi="Courier New" w:eastAsia="宋体"/>
    </w:rPr>
  </w:style>
  <w:style w:type="paragraph" w:styleId="10">
    <w:name w:val="Balloon Text"/>
    <w:basedOn w:val="1"/>
    <w:link w:val="35"/>
    <w:semiHidden/>
    <w:qFormat/>
    <w:uiPriority w:val="99"/>
    <w:rPr>
      <w:kern w:val="0"/>
      <w:sz w:val="18"/>
      <w:szCs w:val="18"/>
    </w:rPr>
  </w:style>
  <w:style w:type="paragraph" w:styleId="11">
    <w:name w:val="footer"/>
    <w:basedOn w:val="1"/>
    <w:link w:val="37"/>
    <w:qFormat/>
    <w:uiPriority w:val="99"/>
    <w:pPr>
      <w:tabs>
        <w:tab w:val="center" w:pos="4153"/>
        <w:tab w:val="right" w:pos="8306"/>
      </w:tabs>
      <w:snapToGrid w:val="0"/>
      <w:jc w:val="left"/>
    </w:pPr>
    <w:rPr>
      <w:kern w:val="0"/>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3">
    <w:name w:val="Normal (Web)"/>
    <w:basedOn w:val="1"/>
    <w:qFormat/>
    <w:uiPriority w:val="99"/>
    <w:rPr>
      <w:sz w:val="24"/>
      <w:szCs w:val="24"/>
    </w:rPr>
  </w:style>
  <w:style w:type="paragraph" w:styleId="14">
    <w:name w:val="Title"/>
    <w:basedOn w:val="1"/>
    <w:next w:val="1"/>
    <w:link w:val="28"/>
    <w:qFormat/>
    <w:uiPriority w:val="99"/>
    <w:pPr>
      <w:spacing w:before="240" w:after="60"/>
      <w:jc w:val="center"/>
      <w:outlineLvl w:val="0"/>
    </w:pPr>
    <w:rPr>
      <w:rFonts w:ascii="Cambria" w:hAnsi="Cambria" w:eastAsia="黑体"/>
      <w:bCs/>
      <w:kern w:val="0"/>
      <w:sz w:val="28"/>
      <w:szCs w:val="32"/>
    </w:rPr>
  </w:style>
  <w:style w:type="paragraph" w:styleId="15">
    <w:name w:val="Body Text First Indent"/>
    <w:basedOn w:val="2"/>
    <w:qFormat/>
    <w:uiPriority w:val="0"/>
    <w:pPr>
      <w:spacing w:line="360" w:lineRule="auto"/>
      <w:ind w:firstLine="200" w:firstLineChars="200"/>
    </w:pPr>
    <w:rPr>
      <w:rFonts w:ascii="仿宋_GB2312" w:eastAsia="仿宋_GB2312"/>
      <w:sz w:val="30"/>
      <w:szCs w:val="30"/>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TML Typewriter"/>
    <w:basedOn w:val="18"/>
    <w:qFormat/>
    <w:uiPriority w:val="99"/>
    <w:rPr>
      <w:rFonts w:ascii="宋体" w:hAnsi="宋体" w:eastAsia="宋体" w:cs="Times New Roman"/>
      <w:sz w:val="24"/>
    </w:rPr>
  </w:style>
  <w:style w:type="character" w:styleId="20">
    <w:name w:val="Hyperlink"/>
    <w:basedOn w:val="18"/>
    <w:qFormat/>
    <w:uiPriority w:val="99"/>
    <w:rPr>
      <w:rFonts w:cs="Times New Roman"/>
      <w:color w:val="0563C1"/>
      <w:u w:val="single"/>
    </w:rPr>
  </w:style>
  <w:style w:type="paragraph" w:customStyle="1" w:styleId="21">
    <w:name w:val="_Style 3"/>
    <w:basedOn w:val="1"/>
    <w:qFormat/>
    <w:uiPriority w:val="0"/>
    <w:rPr>
      <w:szCs w:val="21"/>
    </w:rPr>
  </w:style>
  <w:style w:type="character" w:customStyle="1" w:styleId="22">
    <w:name w:val="标题 1 字符1"/>
    <w:basedOn w:val="18"/>
    <w:link w:val="4"/>
    <w:qFormat/>
    <w:locked/>
    <w:uiPriority w:val="99"/>
    <w:rPr>
      <w:rFonts w:ascii="Times New Roman" w:hAnsi="Times New Roman" w:eastAsia="宋体" w:cs="Times New Roman"/>
      <w:b/>
      <w:bCs/>
      <w:kern w:val="44"/>
      <w:sz w:val="44"/>
      <w:szCs w:val="44"/>
    </w:rPr>
  </w:style>
  <w:style w:type="character" w:customStyle="1" w:styleId="23">
    <w:name w:val="标题 4 字符1"/>
    <w:basedOn w:val="18"/>
    <w:link w:val="5"/>
    <w:semiHidden/>
    <w:qFormat/>
    <w:locked/>
    <w:uiPriority w:val="99"/>
    <w:rPr>
      <w:rFonts w:ascii="等线 Light" w:hAnsi="等线 Light" w:eastAsia="等线 Light" w:cs="Times New Roman"/>
      <w:b/>
      <w:bCs/>
      <w:sz w:val="28"/>
      <w:szCs w:val="28"/>
    </w:rPr>
  </w:style>
  <w:style w:type="character" w:customStyle="1" w:styleId="24">
    <w:name w:val="标题 1 字符"/>
    <w:qFormat/>
    <w:uiPriority w:val="99"/>
    <w:rPr>
      <w:b/>
      <w:kern w:val="44"/>
      <w:sz w:val="44"/>
    </w:rPr>
  </w:style>
  <w:style w:type="paragraph" w:customStyle="1" w:styleId="25">
    <w:name w:val="普通文字"/>
    <w:basedOn w:val="1"/>
    <w:next w:val="1"/>
    <w:qFormat/>
    <w:uiPriority w:val="99"/>
    <w:rPr>
      <w:rFonts w:ascii="宋体" w:hAnsi="Times New Roman" w:eastAsia="宋体"/>
      <w:kern w:val="0"/>
      <w:sz w:val="24"/>
      <w:szCs w:val="20"/>
      <w:u w:color="000000"/>
    </w:rPr>
  </w:style>
  <w:style w:type="character" w:customStyle="1" w:styleId="26">
    <w:name w:val="页眉 字符1"/>
    <w:basedOn w:val="18"/>
    <w:link w:val="12"/>
    <w:qFormat/>
    <w:locked/>
    <w:uiPriority w:val="99"/>
    <w:rPr>
      <w:rFonts w:ascii="Times New Roman" w:hAnsi="Times New Roman" w:eastAsia="宋体" w:cs="Times New Roman"/>
      <w:sz w:val="18"/>
      <w:szCs w:val="18"/>
    </w:rPr>
  </w:style>
  <w:style w:type="character" w:customStyle="1" w:styleId="27">
    <w:name w:val="页眉 字符"/>
    <w:semiHidden/>
    <w:qFormat/>
    <w:uiPriority w:val="99"/>
    <w:rPr>
      <w:kern w:val="2"/>
      <w:sz w:val="18"/>
    </w:rPr>
  </w:style>
  <w:style w:type="character" w:customStyle="1" w:styleId="28">
    <w:name w:val="标题 字符"/>
    <w:basedOn w:val="18"/>
    <w:link w:val="14"/>
    <w:qFormat/>
    <w:locked/>
    <w:uiPriority w:val="99"/>
    <w:rPr>
      <w:rFonts w:ascii="Cambria" w:hAnsi="Cambria" w:eastAsia="黑体" w:cs="Times New Roman"/>
      <w:sz w:val="32"/>
    </w:rPr>
  </w:style>
  <w:style w:type="character" w:customStyle="1" w:styleId="29">
    <w:name w:val="标题 Char"/>
    <w:basedOn w:val="18"/>
    <w:qFormat/>
    <w:uiPriority w:val="99"/>
    <w:rPr>
      <w:rFonts w:ascii="Cambria" w:hAnsi="Cambria" w:eastAsia="宋体" w:cs="Times New Roman"/>
      <w:b/>
      <w:bCs/>
      <w:sz w:val="32"/>
      <w:szCs w:val="32"/>
    </w:rPr>
  </w:style>
  <w:style w:type="character" w:customStyle="1" w:styleId="30">
    <w:name w:val="标题 4 字符"/>
    <w:semiHidden/>
    <w:qFormat/>
    <w:uiPriority w:val="99"/>
    <w:rPr>
      <w:rFonts w:ascii="等线 Light" w:hAnsi="等线 Light" w:eastAsia="等线 Light"/>
      <w:b/>
      <w:kern w:val="2"/>
      <w:sz w:val="28"/>
    </w:rPr>
  </w:style>
  <w:style w:type="character" w:customStyle="1" w:styleId="31">
    <w:name w:val="纯文本 字符1"/>
    <w:basedOn w:val="18"/>
    <w:link w:val="9"/>
    <w:qFormat/>
    <w:locked/>
    <w:uiPriority w:val="99"/>
    <w:rPr>
      <w:rFonts w:ascii="宋体" w:hAnsi="Courier New" w:eastAsia="宋体" w:cs="Times New Roman"/>
    </w:rPr>
  </w:style>
  <w:style w:type="character" w:customStyle="1" w:styleId="32">
    <w:name w:val="纯文本 字符"/>
    <w:semiHidden/>
    <w:qFormat/>
    <w:uiPriority w:val="99"/>
    <w:rPr>
      <w:rFonts w:ascii="宋体" w:hAnsi="Courier New" w:eastAsia="宋体"/>
      <w:kern w:val="2"/>
      <w:sz w:val="21"/>
    </w:rPr>
  </w:style>
  <w:style w:type="paragraph" w:customStyle="1" w:styleId="33">
    <w:name w:val="正文_3"/>
    <w:qFormat/>
    <w:uiPriority w:val="99"/>
    <w:pPr>
      <w:widowControl w:val="0"/>
      <w:spacing w:line="38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34">
    <w:name w:val="纯文本 Char1"/>
    <w:qFormat/>
    <w:locked/>
    <w:uiPriority w:val="99"/>
    <w:rPr>
      <w:rFonts w:ascii="宋体" w:hAnsi="Courier New" w:eastAsia="宋体"/>
      <w:kern w:val="2"/>
      <w:sz w:val="20"/>
    </w:rPr>
  </w:style>
  <w:style w:type="character" w:customStyle="1" w:styleId="35">
    <w:name w:val="批注框文本 字符"/>
    <w:basedOn w:val="18"/>
    <w:link w:val="10"/>
    <w:semiHidden/>
    <w:qFormat/>
    <w:locked/>
    <w:uiPriority w:val="99"/>
    <w:rPr>
      <w:rFonts w:ascii="等线" w:hAnsi="等线" w:eastAsia="等线" w:cs="Times New Roman"/>
      <w:sz w:val="18"/>
    </w:rPr>
  </w:style>
  <w:style w:type="character" w:customStyle="1" w:styleId="36">
    <w:name w:val="批注框文本 Char"/>
    <w:basedOn w:val="18"/>
    <w:semiHidden/>
    <w:qFormat/>
    <w:uiPriority w:val="99"/>
    <w:rPr>
      <w:rFonts w:ascii="等线" w:hAnsi="等线" w:eastAsia="等线" w:cs="Times New Roman"/>
      <w:sz w:val="18"/>
      <w:szCs w:val="18"/>
    </w:rPr>
  </w:style>
  <w:style w:type="character" w:customStyle="1" w:styleId="37">
    <w:name w:val="页脚 字符"/>
    <w:basedOn w:val="18"/>
    <w:link w:val="11"/>
    <w:qFormat/>
    <w:locked/>
    <w:uiPriority w:val="99"/>
    <w:rPr>
      <w:rFonts w:ascii="等线" w:hAnsi="等线" w:eastAsia="等线" w:cs="Times New Roman"/>
      <w:sz w:val="18"/>
    </w:rPr>
  </w:style>
  <w:style w:type="character" w:customStyle="1" w:styleId="38">
    <w:name w:val="页脚 Char"/>
    <w:basedOn w:val="18"/>
    <w:semiHidden/>
    <w:qFormat/>
    <w:uiPriority w:val="99"/>
    <w:rPr>
      <w:rFonts w:ascii="等线" w:hAnsi="等线" w:eastAsia="等线" w:cs="Times New Roman"/>
      <w:sz w:val="18"/>
      <w:szCs w:val="18"/>
    </w:rPr>
  </w:style>
  <w:style w:type="character" w:customStyle="1" w:styleId="39">
    <w:name w:val="15"/>
    <w:basedOn w:val="18"/>
    <w:qFormat/>
    <w:uiPriority w:val="99"/>
    <w:rPr>
      <w:rFonts w:cs="Times New Roman"/>
    </w:rPr>
  </w:style>
  <w:style w:type="character" w:customStyle="1" w:styleId="40">
    <w:name w:val="fontstyle01"/>
    <w:basedOn w:val="18"/>
    <w:qFormat/>
    <w:uiPriority w:val="99"/>
    <w:rPr>
      <w:rFonts w:ascii="宋体" w:hAnsi="宋体" w:eastAsia="宋体" w:cs="Times New Roman"/>
      <w:color w:val="000000"/>
      <w:sz w:val="24"/>
      <w:szCs w:val="24"/>
    </w:rPr>
  </w:style>
  <w:style w:type="paragraph" w:styleId="41">
    <w:name w:val="List Paragraph"/>
    <w:basedOn w:val="1"/>
    <w:link w:val="42"/>
    <w:qFormat/>
    <w:uiPriority w:val="34"/>
    <w:pPr>
      <w:ind w:firstLine="420" w:firstLineChars="200"/>
    </w:pPr>
    <w:rPr>
      <w:rFonts w:asciiTheme="minorHAnsi" w:hAnsiTheme="minorHAnsi" w:eastAsiaTheme="minorEastAsia" w:cstheme="minorBidi"/>
    </w:rPr>
  </w:style>
  <w:style w:type="character" w:customStyle="1" w:styleId="42">
    <w:name w:val="列表段落 字符"/>
    <w:link w:val="41"/>
    <w:qFormat/>
    <w:uiPriority w:val="34"/>
    <w:rPr>
      <w:rFonts w:asciiTheme="minorHAnsi" w:hAnsiTheme="minorHAnsi" w:eastAsiaTheme="minorEastAsia" w:cstheme="minorBidi"/>
      <w:kern w:val="2"/>
      <w:sz w:val="21"/>
      <w:szCs w:val="22"/>
    </w:rPr>
  </w:style>
  <w:style w:type="paragraph" w:customStyle="1" w:styleId="4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9244</Words>
  <Characters>10185</Characters>
  <Lines>89</Lines>
  <Paragraphs>25</Paragraphs>
  <TotalTime>8</TotalTime>
  <ScaleCrop>false</ScaleCrop>
  <LinksUpToDate>false</LinksUpToDate>
  <CharactersWithSpaces>10778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2021-08-02T09:02:00Z</dcterms:created>
  <dc:creator>个人用户</dc:creator>
  <cp:lastModifiedBy>炯炯妈妈</cp:lastModifiedBy>
  <cp:lastPrinted>2021-01-26T07:16:00Z</cp:lastPrinted>
  <dcterms:modified xsi:type="dcterms:W3CDTF">2022-07-20T05:02:31Z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C10F6FD097DC457A9EA860A79C6269FE</vt:lpwstr>
  </property>
</Properties>
</file>