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DA3FC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sz w:val="44"/>
          <w:szCs w:val="44"/>
          <w:lang w:val="en-US" w:eastAsia="zh-CN"/>
        </w:rPr>
      </w:pPr>
      <w:bookmarkStart w:id="0" w:name="_GoBack"/>
      <w:bookmarkEnd w:id="0"/>
      <w:r>
        <w:rPr>
          <w:rFonts w:hint="eastAsia" w:ascii="仿宋" w:hAnsi="仿宋" w:eastAsia="仿宋" w:cs="仿宋"/>
          <w:sz w:val="44"/>
          <w:szCs w:val="44"/>
          <w:lang w:val="en-US" w:eastAsia="zh-CN"/>
        </w:rPr>
        <w:t>泰州职业技术学院</w:t>
      </w:r>
    </w:p>
    <w:p w14:paraId="0D33E6A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sz w:val="44"/>
          <w:szCs w:val="44"/>
        </w:rPr>
      </w:pPr>
      <w:r>
        <w:rPr>
          <w:rFonts w:hint="eastAsia" w:ascii="仿宋" w:hAnsi="仿宋" w:eastAsia="仿宋" w:cs="仿宋"/>
          <w:sz w:val="44"/>
          <w:szCs w:val="44"/>
        </w:rPr>
        <w:t>食堂油烟机清洗询价公告</w:t>
      </w:r>
    </w:p>
    <w:p w14:paraId="0011755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p>
    <w:p w14:paraId="54188C3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一、项目名称：</w:t>
      </w:r>
      <w:r>
        <w:rPr>
          <w:rFonts w:hint="eastAsia" w:ascii="仿宋" w:hAnsi="仿宋" w:eastAsia="仿宋" w:cs="仿宋"/>
          <w:sz w:val="28"/>
          <w:szCs w:val="28"/>
          <w:lang w:val="en-US" w:eastAsia="zh-CN"/>
        </w:rPr>
        <w:t>泰州职业技术学院</w:t>
      </w:r>
      <w:r>
        <w:rPr>
          <w:rFonts w:hint="eastAsia" w:ascii="仿宋" w:hAnsi="仿宋" w:eastAsia="仿宋" w:cs="仿宋"/>
          <w:sz w:val="28"/>
          <w:szCs w:val="28"/>
        </w:rPr>
        <w:t>食堂油烟机清洗询价</w:t>
      </w:r>
    </w:p>
    <w:p w14:paraId="66D9485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二、项目限价：</w:t>
      </w:r>
      <w:r>
        <w:rPr>
          <w:rFonts w:hint="eastAsia" w:ascii="仿宋" w:hAnsi="仿宋" w:eastAsia="仿宋" w:cs="仿宋"/>
          <w:sz w:val="28"/>
          <w:szCs w:val="28"/>
          <w:lang w:val="en-US" w:eastAsia="zh-CN"/>
        </w:rPr>
        <w:t>3</w:t>
      </w:r>
      <w:r>
        <w:rPr>
          <w:rFonts w:hint="eastAsia" w:ascii="仿宋" w:hAnsi="仿宋" w:eastAsia="仿宋" w:cs="仿宋"/>
          <w:sz w:val="28"/>
          <w:szCs w:val="28"/>
        </w:rPr>
        <w:t>万元</w:t>
      </w:r>
    </w:p>
    <w:p w14:paraId="6415FC4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三、项目采购方案及资质要求：</w:t>
      </w:r>
    </w:p>
    <w:p w14:paraId="3A6AE57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w:t>
      </w:r>
      <w:r>
        <w:rPr>
          <w:rFonts w:hint="eastAsia" w:ascii="仿宋" w:hAnsi="仿宋" w:eastAsia="仿宋" w:cs="仿宋"/>
          <w:sz w:val="28"/>
          <w:szCs w:val="28"/>
        </w:rPr>
        <w:t>具有独立法人资格，经营范围中含净化设备、厨房设备、餐饮服务设备施工、清洗等有关内容，独立承担民事责任的能力。</w:t>
      </w:r>
    </w:p>
    <w:p w14:paraId="504A7CA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2</w:t>
      </w:r>
      <w:r>
        <w:rPr>
          <w:rFonts w:hint="eastAsia" w:ascii="仿宋" w:hAnsi="仿宋" w:eastAsia="仿宋" w:cs="仿宋"/>
          <w:sz w:val="28"/>
          <w:szCs w:val="28"/>
          <w:lang w:val="en-US" w:eastAsia="zh-CN"/>
        </w:rPr>
        <w:t>.</w:t>
      </w:r>
      <w:r>
        <w:rPr>
          <w:rFonts w:hint="eastAsia" w:ascii="仿宋" w:hAnsi="仿宋" w:eastAsia="仿宋" w:cs="仿宋"/>
          <w:sz w:val="28"/>
          <w:szCs w:val="28"/>
        </w:rPr>
        <w:t>根据实地勘察后，各食堂油烟机及管道的实际情况分别报价，</w:t>
      </w:r>
      <w:r>
        <w:rPr>
          <w:rFonts w:hint="eastAsia" w:ascii="仿宋" w:hAnsi="仿宋" w:eastAsia="仿宋" w:cs="仿宋"/>
          <w:sz w:val="28"/>
          <w:szCs w:val="28"/>
          <w:lang w:val="en-US" w:eastAsia="zh-CN"/>
        </w:rPr>
        <w:t>依据附件1评标办法综合得分最高者中标</w:t>
      </w:r>
      <w:r>
        <w:rPr>
          <w:rFonts w:hint="eastAsia" w:ascii="仿宋" w:hAnsi="仿宋" w:eastAsia="仿宋" w:cs="仿宋"/>
          <w:sz w:val="28"/>
          <w:szCs w:val="28"/>
        </w:rPr>
        <w:t>（含材料、人工、运费、税金等一切费用）</w:t>
      </w:r>
      <w:r>
        <w:rPr>
          <w:rFonts w:hint="eastAsia" w:ascii="仿宋" w:hAnsi="仿宋" w:eastAsia="仿宋" w:cs="仿宋"/>
          <w:sz w:val="28"/>
          <w:szCs w:val="28"/>
          <w:lang w:eastAsia="zh-CN"/>
        </w:rPr>
        <w:t>；</w:t>
      </w:r>
    </w:p>
    <w:p w14:paraId="474949F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rPr>
        <w:t>清洗内容：油烟机及管道、净化器等排油烟设备</w:t>
      </w:r>
      <w:r>
        <w:rPr>
          <w:rFonts w:hint="eastAsia" w:ascii="仿宋" w:hAnsi="仿宋" w:eastAsia="仿宋" w:cs="仿宋"/>
          <w:sz w:val="28"/>
          <w:szCs w:val="28"/>
          <w:lang w:eastAsia="zh-CN"/>
        </w:rPr>
        <w:t>；</w:t>
      </w:r>
    </w:p>
    <w:p w14:paraId="79DD896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rPr>
        <w:t>服务区域：</w:t>
      </w:r>
      <w:r>
        <w:rPr>
          <w:rFonts w:hint="eastAsia" w:ascii="仿宋" w:hAnsi="仿宋" w:eastAsia="仿宋" w:cs="仿宋"/>
          <w:sz w:val="28"/>
          <w:szCs w:val="28"/>
          <w:lang w:val="en-US" w:eastAsia="zh-CN"/>
        </w:rPr>
        <w:t>泰州职业技术学院食堂（东区一楼食堂、东区二楼食堂、西区一楼食堂、西区二楼食堂、西区三楼食堂）；</w:t>
      </w:r>
    </w:p>
    <w:p w14:paraId="2477EEC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厨房排油烟机设备清洗范围与标准：</w:t>
      </w:r>
    </w:p>
    <w:p w14:paraId="2BC1511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（1）清洗保养范围：油烟罩、油烟管道、油烟风机、油烟净化器</w:t>
      </w:r>
      <w:r>
        <w:rPr>
          <w:rFonts w:hint="eastAsia" w:ascii="仿宋" w:hAnsi="仿宋" w:eastAsia="仿宋" w:cs="仿宋"/>
          <w:sz w:val="28"/>
          <w:szCs w:val="28"/>
          <w:lang w:eastAsia="zh-CN"/>
        </w:rPr>
        <w:t>；</w:t>
      </w:r>
    </w:p>
    <w:p w14:paraId="0F0ACC4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（2）要求与标准：施行清洗保养后的设备应当符合《公共场所厨房排烟系统清洗标准》的相关规定，外面清洁，横管道、竖管道、风机净化器无渗漏油现象</w:t>
      </w:r>
      <w:r>
        <w:rPr>
          <w:rFonts w:hint="eastAsia" w:ascii="仿宋" w:hAnsi="仿宋" w:eastAsia="仿宋" w:cs="仿宋"/>
          <w:sz w:val="28"/>
          <w:szCs w:val="28"/>
          <w:lang w:eastAsia="zh-CN"/>
        </w:rPr>
        <w:t>；</w:t>
      </w:r>
    </w:p>
    <w:p w14:paraId="27D5493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（3）所有施工人员均需掌握专业知识，并且施工队长需具备丰富经验，确保一切安全施工，确保清洁后排烟系统能运转正常。清洗过程中的一切安全责任由中标方全程负责，与招标方无关</w:t>
      </w:r>
      <w:r>
        <w:rPr>
          <w:rFonts w:hint="eastAsia" w:ascii="仿宋" w:hAnsi="仿宋" w:eastAsia="仿宋" w:cs="仿宋"/>
          <w:sz w:val="28"/>
          <w:szCs w:val="28"/>
          <w:lang w:eastAsia="zh-CN"/>
        </w:rPr>
        <w:t>；</w:t>
      </w:r>
    </w:p>
    <w:p w14:paraId="41CC923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（4）施工结束，要求从灶台到地面打扫干净整洁</w:t>
      </w:r>
      <w:r>
        <w:rPr>
          <w:rFonts w:hint="eastAsia" w:ascii="仿宋" w:hAnsi="仿宋" w:eastAsia="仿宋" w:cs="仿宋"/>
          <w:sz w:val="28"/>
          <w:szCs w:val="28"/>
          <w:lang w:eastAsia="zh-CN"/>
        </w:rPr>
        <w:t>；</w:t>
      </w:r>
    </w:p>
    <w:p w14:paraId="6286354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（5）管道去除80％以上油污；烟罩去除95％以上油污；风机去除80％以上油污</w:t>
      </w:r>
      <w:r>
        <w:rPr>
          <w:rFonts w:hint="eastAsia" w:ascii="仿宋" w:hAnsi="仿宋" w:eastAsia="仿宋" w:cs="仿宋"/>
          <w:sz w:val="28"/>
          <w:szCs w:val="28"/>
          <w:lang w:eastAsia="zh-CN"/>
        </w:rPr>
        <w:t>，</w:t>
      </w:r>
      <w:r>
        <w:rPr>
          <w:rFonts w:hint="eastAsia" w:ascii="仿宋" w:hAnsi="仿宋" w:eastAsia="仿宋" w:cs="仿宋"/>
          <w:sz w:val="28"/>
          <w:szCs w:val="28"/>
        </w:rPr>
        <w:t>能够见到底漆；净化器去除90％以上油污；防火板去除95％以上油污</w:t>
      </w:r>
      <w:r>
        <w:rPr>
          <w:rFonts w:hint="eastAsia" w:ascii="仿宋" w:hAnsi="仿宋" w:eastAsia="仿宋" w:cs="仿宋"/>
          <w:sz w:val="28"/>
          <w:szCs w:val="28"/>
          <w:lang w:eastAsia="zh-CN"/>
        </w:rPr>
        <w:t>；</w:t>
      </w:r>
      <w:r>
        <w:rPr>
          <w:rFonts w:hint="eastAsia" w:ascii="仿宋" w:hAnsi="仿宋" w:eastAsia="仿宋" w:cs="仿宋"/>
          <w:sz w:val="28"/>
          <w:szCs w:val="28"/>
        </w:rPr>
        <w:t>外部烟道做到烟道内壁95％以上露出原有的金属颜色</w:t>
      </w:r>
      <w:r>
        <w:rPr>
          <w:rFonts w:hint="eastAsia" w:ascii="仿宋" w:hAnsi="仿宋" w:eastAsia="仿宋" w:cs="仿宋"/>
          <w:sz w:val="28"/>
          <w:szCs w:val="28"/>
          <w:lang w:eastAsia="zh-CN"/>
        </w:rPr>
        <w:t>；</w:t>
      </w:r>
      <w:r>
        <w:rPr>
          <w:rFonts w:hint="eastAsia" w:ascii="仿宋" w:hAnsi="仿宋" w:eastAsia="仿宋" w:cs="仿宋"/>
          <w:sz w:val="28"/>
          <w:szCs w:val="28"/>
        </w:rPr>
        <w:t>清洗剂必须是国家合格产品，清洗前必须在招标人处留样登记。</w:t>
      </w:r>
    </w:p>
    <w:p w14:paraId="52C88A9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（6）按照服务食堂的情况，并出具合格检测报告，一式两份</w:t>
      </w:r>
      <w:r>
        <w:rPr>
          <w:rFonts w:hint="eastAsia" w:ascii="仿宋" w:hAnsi="仿宋" w:eastAsia="仿宋" w:cs="仿宋"/>
          <w:sz w:val="28"/>
          <w:szCs w:val="28"/>
          <w:lang w:eastAsia="zh-CN"/>
        </w:rPr>
        <w:t>；</w:t>
      </w:r>
    </w:p>
    <w:p w14:paraId="488CE3B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（7）如有需求，安排清洗按照实际情况另行结算。</w:t>
      </w:r>
    </w:p>
    <w:p w14:paraId="3E349A7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6.</w:t>
      </w:r>
      <w:r>
        <w:rPr>
          <w:rFonts w:hint="eastAsia" w:ascii="仿宋" w:hAnsi="仿宋" w:eastAsia="仿宋" w:cs="仿宋"/>
          <w:sz w:val="28"/>
          <w:szCs w:val="28"/>
        </w:rPr>
        <w:t>如因清洗操作不当，造成设备无法正常运转，中标方需承担一切维修及其他费用</w:t>
      </w:r>
      <w:r>
        <w:rPr>
          <w:rFonts w:hint="eastAsia" w:ascii="仿宋" w:hAnsi="仿宋" w:eastAsia="仿宋" w:cs="仿宋"/>
          <w:sz w:val="28"/>
          <w:szCs w:val="28"/>
          <w:lang w:eastAsia="zh-CN"/>
        </w:rPr>
        <w:t>；</w:t>
      </w:r>
    </w:p>
    <w:p w14:paraId="03E30EF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7.</w:t>
      </w:r>
      <w:r>
        <w:rPr>
          <w:rFonts w:hint="eastAsia" w:ascii="仿宋" w:hAnsi="仿宋" w:eastAsia="仿宋" w:cs="仿宋"/>
          <w:sz w:val="28"/>
          <w:szCs w:val="28"/>
        </w:rPr>
        <w:t>应急处理：保证在突发情况出现时2小时内作出响应</w:t>
      </w:r>
      <w:r>
        <w:rPr>
          <w:rFonts w:hint="eastAsia" w:ascii="仿宋" w:hAnsi="仿宋" w:eastAsia="仿宋" w:cs="仿宋"/>
          <w:sz w:val="28"/>
          <w:szCs w:val="28"/>
          <w:lang w:eastAsia="zh-CN"/>
        </w:rPr>
        <w:t>；</w:t>
      </w:r>
    </w:p>
    <w:p w14:paraId="659A515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8.</w:t>
      </w:r>
      <w:r>
        <w:rPr>
          <w:rFonts w:hint="eastAsia" w:ascii="仿宋" w:hAnsi="仿宋" w:eastAsia="仿宋" w:cs="仿宋"/>
          <w:sz w:val="28"/>
          <w:szCs w:val="28"/>
        </w:rPr>
        <w:t>如遇上级部门检查不合格，要及时整改，整改期间产生的一切费用由中标单位自行承担</w:t>
      </w:r>
      <w:r>
        <w:rPr>
          <w:rFonts w:hint="eastAsia" w:ascii="仿宋" w:hAnsi="仿宋" w:eastAsia="仿宋" w:cs="仿宋"/>
          <w:sz w:val="28"/>
          <w:szCs w:val="28"/>
          <w:lang w:eastAsia="zh-CN"/>
        </w:rPr>
        <w:t>；</w:t>
      </w:r>
    </w:p>
    <w:p w14:paraId="71E7DE9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9.</w:t>
      </w:r>
      <w:r>
        <w:rPr>
          <w:rFonts w:hint="eastAsia" w:ascii="仿宋" w:hAnsi="仿宋" w:eastAsia="仿宋" w:cs="仿宋"/>
          <w:sz w:val="28"/>
          <w:szCs w:val="28"/>
        </w:rPr>
        <w:t>所有清洗技术标准必须符合最新行业的法律、法规、文件和技术标准</w:t>
      </w:r>
      <w:r>
        <w:rPr>
          <w:rFonts w:hint="eastAsia" w:ascii="仿宋" w:hAnsi="仿宋" w:eastAsia="仿宋" w:cs="仿宋"/>
          <w:sz w:val="28"/>
          <w:szCs w:val="28"/>
          <w:lang w:eastAsia="zh-CN"/>
        </w:rPr>
        <w:t>；</w:t>
      </w:r>
    </w:p>
    <w:p w14:paraId="48427EF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10.</w:t>
      </w:r>
      <w:r>
        <w:rPr>
          <w:rFonts w:hint="eastAsia" w:ascii="仿宋" w:hAnsi="仿宋" w:eastAsia="仿宋" w:cs="仿宋"/>
          <w:sz w:val="28"/>
          <w:szCs w:val="28"/>
        </w:rPr>
        <w:t>如遇校区食堂改造或其他变化，按实际服务食堂数量结算。</w:t>
      </w:r>
    </w:p>
    <w:p w14:paraId="40097E7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四、合同签订与付款方式：</w:t>
      </w:r>
    </w:p>
    <w:p w14:paraId="40BB788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中标公示后，3日内签订合同。清洗完成符合技术标准，出具合格的检测报告，费用一次性结算。</w:t>
      </w:r>
    </w:p>
    <w:p w14:paraId="7D517D2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五、询价资料要求及送达时间及地点：</w:t>
      </w:r>
    </w:p>
    <w:p w14:paraId="7AF12A8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1</w:t>
      </w:r>
      <w:r>
        <w:rPr>
          <w:rFonts w:hint="eastAsia" w:ascii="仿宋" w:hAnsi="仿宋" w:eastAsia="仿宋" w:cs="仿宋"/>
          <w:sz w:val="28"/>
          <w:szCs w:val="28"/>
          <w:lang w:val="en-US" w:eastAsia="zh-CN"/>
        </w:rPr>
        <w:t>.</w:t>
      </w:r>
      <w:r>
        <w:rPr>
          <w:rFonts w:hint="eastAsia" w:ascii="仿宋" w:hAnsi="仿宋" w:eastAsia="仿宋" w:cs="仿宋"/>
          <w:sz w:val="28"/>
          <w:szCs w:val="28"/>
        </w:rPr>
        <w:t>询价资料包含有效期内的营业执照，法人代表信息、委托代理信息（如有）、</w:t>
      </w:r>
      <w:r>
        <w:rPr>
          <w:rFonts w:hint="eastAsia" w:ascii="仿宋" w:hAnsi="仿宋" w:eastAsia="仿宋" w:cs="仿宋"/>
          <w:sz w:val="28"/>
          <w:szCs w:val="28"/>
          <w:lang w:val="en-US" w:eastAsia="zh-CN"/>
        </w:rPr>
        <w:t>评标办法相关资料（附件1）、</w:t>
      </w:r>
      <w:r>
        <w:rPr>
          <w:rFonts w:hint="eastAsia" w:ascii="仿宋" w:hAnsi="仿宋" w:eastAsia="仿宋" w:cs="仿宋"/>
          <w:sz w:val="28"/>
          <w:szCs w:val="28"/>
        </w:rPr>
        <w:t>报价表（附件</w:t>
      </w:r>
      <w:r>
        <w:rPr>
          <w:rFonts w:hint="eastAsia" w:ascii="仿宋" w:hAnsi="仿宋" w:eastAsia="仿宋" w:cs="仿宋"/>
          <w:sz w:val="28"/>
          <w:szCs w:val="28"/>
          <w:lang w:val="en-US" w:eastAsia="zh-CN"/>
        </w:rPr>
        <w:t>2</w:t>
      </w:r>
      <w:r>
        <w:rPr>
          <w:rFonts w:hint="eastAsia" w:ascii="仿宋" w:hAnsi="仿宋" w:eastAsia="仿宋" w:cs="仿宋"/>
          <w:sz w:val="28"/>
          <w:szCs w:val="28"/>
        </w:rPr>
        <w:t>）</w:t>
      </w:r>
      <w:r>
        <w:rPr>
          <w:rFonts w:hint="eastAsia" w:ascii="仿宋" w:hAnsi="仿宋" w:eastAsia="仿宋" w:cs="仿宋"/>
          <w:sz w:val="28"/>
          <w:szCs w:val="28"/>
          <w:lang w:eastAsia="zh-CN"/>
        </w:rPr>
        <w:t>；</w:t>
      </w:r>
    </w:p>
    <w:p w14:paraId="201FA45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w:t>
      </w:r>
      <w:r>
        <w:rPr>
          <w:rFonts w:hint="eastAsia" w:ascii="仿宋" w:hAnsi="仿宋" w:eastAsia="仿宋" w:cs="仿宋"/>
          <w:sz w:val="28"/>
          <w:szCs w:val="28"/>
        </w:rPr>
        <w:t>投标时间:2026年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ascii="仿宋" w:hAnsi="仿宋" w:eastAsia="仿宋" w:cs="仿宋"/>
          <w:sz w:val="28"/>
          <w:szCs w:val="28"/>
          <w:lang w:val="en-US" w:eastAsia="zh-CN"/>
        </w:rPr>
        <w:t>21</w:t>
      </w:r>
      <w:r>
        <w:rPr>
          <w:rFonts w:hint="eastAsia" w:ascii="仿宋" w:hAnsi="仿宋" w:eastAsia="仿宋" w:cs="仿宋"/>
          <w:sz w:val="28"/>
          <w:szCs w:val="28"/>
        </w:rPr>
        <w:t>月上午</w:t>
      </w:r>
      <w:r>
        <w:rPr>
          <w:rFonts w:hint="eastAsia" w:ascii="仿宋" w:hAnsi="仿宋" w:eastAsia="仿宋" w:cs="仿宋"/>
          <w:sz w:val="28"/>
          <w:szCs w:val="28"/>
          <w:lang w:val="en-US" w:eastAsia="zh-CN"/>
        </w:rPr>
        <w:t>11</w:t>
      </w:r>
      <w:r>
        <w:rPr>
          <w:rFonts w:hint="eastAsia" w:ascii="仿宋" w:hAnsi="仿宋" w:eastAsia="仿宋" w:cs="仿宋"/>
          <w:sz w:val="28"/>
          <w:szCs w:val="28"/>
        </w:rPr>
        <w:t>:00截止；</w:t>
      </w:r>
    </w:p>
    <w:p w14:paraId="62C02DFC">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3</w:t>
      </w:r>
      <w:r>
        <w:rPr>
          <w:rFonts w:hint="eastAsia" w:ascii="仿宋" w:hAnsi="仿宋" w:eastAsia="仿宋" w:cs="仿宋"/>
          <w:sz w:val="28"/>
          <w:szCs w:val="28"/>
          <w:lang w:val="en-US" w:eastAsia="zh-CN"/>
        </w:rPr>
        <w:t>.</w:t>
      </w:r>
      <w:r>
        <w:rPr>
          <w:rFonts w:hint="eastAsia" w:ascii="仿宋" w:hAnsi="仿宋" w:eastAsia="仿宋" w:cs="仿宋"/>
          <w:sz w:val="28"/>
          <w:szCs w:val="28"/>
        </w:rPr>
        <w:t>投标</w:t>
      </w:r>
      <w:r>
        <w:rPr>
          <w:rFonts w:hint="eastAsia" w:ascii="仿宋" w:hAnsi="仿宋" w:eastAsia="仿宋" w:cs="仿宋"/>
          <w:sz w:val="28"/>
          <w:szCs w:val="28"/>
          <w:lang w:val="en-US" w:eastAsia="zh-CN"/>
        </w:rPr>
        <w:t>方式</w:t>
      </w:r>
      <w:r>
        <w:rPr>
          <w:rFonts w:hint="eastAsia" w:ascii="仿宋" w:hAnsi="仿宋" w:eastAsia="仿宋" w:cs="仿宋"/>
          <w:sz w:val="28"/>
          <w:szCs w:val="28"/>
        </w:rPr>
        <w:t>：将</w:t>
      </w:r>
      <w:r>
        <w:rPr>
          <w:rFonts w:hint="eastAsia" w:ascii="仿宋" w:hAnsi="仿宋" w:eastAsia="仿宋" w:cs="仿宋"/>
          <w:sz w:val="28"/>
          <w:szCs w:val="28"/>
          <w:lang w:val="en-US" w:eastAsia="zh-CN"/>
        </w:rPr>
        <w:t>附件1《服务项目采购报价单》、相关资质以压缩文件打包发送</w:t>
      </w:r>
      <w:r>
        <w:rPr>
          <w:rFonts w:hint="eastAsia" w:ascii="仿宋" w:hAnsi="仿宋" w:eastAsia="仿宋" w:cs="仿宋"/>
          <w:sz w:val="28"/>
          <w:szCs w:val="28"/>
        </w:rPr>
        <w:t>至</w:t>
      </w:r>
      <w:r>
        <w:rPr>
          <w:rFonts w:hint="eastAsia" w:ascii="仿宋" w:hAnsi="仿宋" w:eastAsia="仿宋" w:cs="仿宋"/>
          <w:sz w:val="28"/>
          <w:szCs w:val="28"/>
          <w:u w:val="single"/>
        </w:rPr>
        <w:t xml:space="preserve">chfwgs@tzpc.edu.cn </w:t>
      </w:r>
      <w:r>
        <w:rPr>
          <w:rFonts w:hint="eastAsia" w:ascii="仿宋" w:hAnsi="仿宋" w:eastAsia="仿宋" w:cs="仿宋"/>
          <w:sz w:val="28"/>
          <w:szCs w:val="28"/>
          <w:u w:val="single"/>
          <w:lang w:val="en-US" w:eastAsia="zh-CN"/>
        </w:rPr>
        <w:t>邮箱。</w:t>
      </w:r>
    </w:p>
    <w:p w14:paraId="7674F60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sz w:val="28"/>
          <w:szCs w:val="28"/>
          <w:lang w:val="en-US" w:eastAsia="zh-CN"/>
        </w:rPr>
        <w:t>.</w:t>
      </w:r>
      <w:r>
        <w:rPr>
          <w:rFonts w:hint="eastAsia" w:ascii="仿宋" w:hAnsi="仿宋" w:eastAsia="仿宋" w:cs="仿宋"/>
          <w:sz w:val="28"/>
          <w:szCs w:val="28"/>
        </w:rPr>
        <w:t>开标时间：2026年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ascii="仿宋" w:hAnsi="仿宋" w:eastAsia="仿宋" w:cs="仿宋"/>
          <w:sz w:val="28"/>
          <w:szCs w:val="28"/>
          <w:lang w:val="en-US" w:eastAsia="zh-CN"/>
        </w:rPr>
        <w:t>21</w:t>
      </w:r>
      <w:r>
        <w:rPr>
          <w:rFonts w:hint="eastAsia" w:ascii="仿宋" w:hAnsi="仿宋" w:eastAsia="仿宋" w:cs="仿宋"/>
          <w:sz w:val="28"/>
          <w:szCs w:val="28"/>
        </w:rPr>
        <w:t>日</w:t>
      </w:r>
      <w:r>
        <w:rPr>
          <w:rFonts w:hint="eastAsia" w:ascii="仿宋" w:hAnsi="仿宋" w:eastAsia="仿宋" w:cs="仿宋"/>
          <w:sz w:val="28"/>
          <w:szCs w:val="28"/>
          <w:lang w:val="en-US" w:eastAsia="zh-CN"/>
        </w:rPr>
        <w:t>下</w:t>
      </w:r>
      <w:r>
        <w:rPr>
          <w:rFonts w:hint="eastAsia" w:ascii="仿宋" w:hAnsi="仿宋" w:eastAsia="仿宋" w:cs="仿宋"/>
          <w:sz w:val="28"/>
          <w:szCs w:val="28"/>
        </w:rPr>
        <w:t>午</w:t>
      </w:r>
      <w:r>
        <w:rPr>
          <w:rFonts w:hint="eastAsia" w:ascii="仿宋" w:hAnsi="仿宋" w:eastAsia="仿宋" w:cs="仿宋"/>
          <w:sz w:val="28"/>
          <w:szCs w:val="28"/>
          <w:lang w:val="en-US" w:eastAsia="zh-CN"/>
        </w:rPr>
        <w:t>2:30</w:t>
      </w:r>
      <w:r>
        <w:rPr>
          <w:rFonts w:hint="eastAsia" w:ascii="仿宋" w:hAnsi="仿宋" w:eastAsia="仿宋" w:cs="仿宋"/>
          <w:sz w:val="28"/>
          <w:szCs w:val="28"/>
        </w:rPr>
        <w:t>。</w:t>
      </w:r>
    </w:p>
    <w:p w14:paraId="115C952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w:t>
      </w:r>
      <w:r>
        <w:rPr>
          <w:rFonts w:hint="eastAsia" w:ascii="仿宋" w:hAnsi="仿宋" w:eastAsia="仿宋" w:cs="仿宋"/>
          <w:sz w:val="28"/>
          <w:szCs w:val="28"/>
          <w:lang w:val="en-US" w:eastAsia="zh-CN"/>
        </w:rPr>
        <w:t>.</w:t>
      </w:r>
      <w:r>
        <w:rPr>
          <w:rFonts w:hint="eastAsia" w:ascii="仿宋" w:hAnsi="仿宋" w:eastAsia="仿宋" w:cs="仿宋"/>
          <w:sz w:val="28"/>
          <w:szCs w:val="28"/>
        </w:rPr>
        <w:t>实地勘察联系人：</w:t>
      </w:r>
      <w:r>
        <w:rPr>
          <w:rFonts w:hint="eastAsia" w:ascii="仿宋" w:hAnsi="仿宋" w:eastAsia="仿宋" w:cs="仿宋"/>
          <w:sz w:val="28"/>
          <w:szCs w:val="28"/>
          <w:lang w:val="en-US" w:eastAsia="zh-CN"/>
        </w:rPr>
        <w:t>王</w:t>
      </w:r>
      <w:r>
        <w:rPr>
          <w:rFonts w:hint="eastAsia" w:ascii="仿宋" w:hAnsi="仿宋" w:eastAsia="仿宋" w:cs="仿宋"/>
          <w:sz w:val="28"/>
          <w:szCs w:val="28"/>
        </w:rPr>
        <w:t>老师</w:t>
      </w:r>
      <w:r>
        <w:rPr>
          <w:rFonts w:hint="eastAsia" w:ascii="仿宋" w:hAnsi="仿宋" w:eastAsia="仿宋" w:cs="仿宋"/>
          <w:sz w:val="28"/>
          <w:szCs w:val="28"/>
          <w:lang w:val="en-US" w:eastAsia="zh-CN"/>
        </w:rPr>
        <w:t>13605263318</w:t>
      </w:r>
      <w:r>
        <w:rPr>
          <w:rFonts w:hint="eastAsia" w:ascii="仿宋" w:hAnsi="仿宋" w:eastAsia="仿宋" w:cs="仿宋"/>
          <w:sz w:val="28"/>
          <w:szCs w:val="28"/>
        </w:rPr>
        <w:t>，请投标前务必到现场踏勘，根据实际情况报价。</w:t>
      </w:r>
    </w:p>
    <w:p w14:paraId="5C29A0C2">
      <w:pPr>
        <w:keepNext w:val="0"/>
        <w:keepLines w:val="0"/>
        <w:pageBreakBefore w:val="0"/>
        <w:widowControl w:val="0"/>
        <w:kinsoku/>
        <w:wordWrap/>
        <w:overflowPunct/>
        <w:topLinePunct w:val="0"/>
        <w:autoSpaceDE/>
        <w:autoSpaceDN/>
        <w:bidi w:val="0"/>
        <w:adjustRightInd/>
        <w:snapToGrid/>
        <w:spacing w:line="560" w:lineRule="exact"/>
        <w:ind w:firstLine="3360" w:firstLineChars="1200"/>
        <w:textAlignment w:val="auto"/>
        <w:rPr>
          <w:rFonts w:hint="eastAsia" w:ascii="仿宋" w:hAnsi="仿宋" w:eastAsia="仿宋" w:cs="仿宋"/>
          <w:sz w:val="28"/>
          <w:szCs w:val="28"/>
          <w:lang w:val="en-US" w:eastAsia="zh-CN"/>
        </w:rPr>
      </w:pPr>
    </w:p>
    <w:p w14:paraId="5A936926">
      <w:pPr>
        <w:keepNext w:val="0"/>
        <w:keepLines w:val="0"/>
        <w:pageBreakBefore w:val="0"/>
        <w:widowControl w:val="0"/>
        <w:kinsoku/>
        <w:wordWrap/>
        <w:overflowPunct/>
        <w:topLinePunct w:val="0"/>
        <w:autoSpaceDE/>
        <w:autoSpaceDN/>
        <w:bidi w:val="0"/>
        <w:adjustRightInd/>
        <w:snapToGrid/>
        <w:spacing w:line="560" w:lineRule="exact"/>
        <w:ind w:firstLine="3360" w:firstLineChars="1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泰州市新春晖企业管理服务有限公司</w:t>
      </w:r>
    </w:p>
    <w:p w14:paraId="7BFB9A14">
      <w:pPr>
        <w:keepNext w:val="0"/>
        <w:keepLines w:val="0"/>
        <w:pageBreakBefore w:val="0"/>
        <w:widowControl w:val="0"/>
        <w:kinsoku/>
        <w:wordWrap/>
        <w:overflowPunct/>
        <w:topLinePunct w:val="0"/>
        <w:autoSpaceDE/>
        <w:autoSpaceDN/>
        <w:bidi w:val="0"/>
        <w:adjustRightInd/>
        <w:snapToGrid/>
        <w:spacing w:line="560" w:lineRule="exact"/>
        <w:ind w:firstLine="4760" w:firstLineChars="17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2026年8月13日</w:t>
      </w:r>
    </w:p>
    <w:p w14:paraId="1B4A5F74">
      <w:pPr>
        <w:keepNext w:val="0"/>
        <w:keepLines w:val="0"/>
        <w:pageBreakBefore w:val="0"/>
        <w:widowControl w:val="0"/>
        <w:kinsoku/>
        <w:wordWrap/>
        <w:overflowPunct/>
        <w:topLinePunct w:val="0"/>
        <w:autoSpaceDE/>
        <w:autoSpaceDN/>
        <w:bidi w:val="0"/>
        <w:adjustRightInd/>
        <w:snapToGrid/>
        <w:spacing w:line="560" w:lineRule="exact"/>
        <w:ind w:firstLine="4760" w:firstLineChars="1700"/>
        <w:textAlignment w:val="auto"/>
        <w:rPr>
          <w:rFonts w:hint="eastAsia" w:ascii="仿宋" w:hAnsi="仿宋" w:eastAsia="仿宋" w:cs="仿宋"/>
          <w:sz w:val="28"/>
          <w:szCs w:val="28"/>
          <w:lang w:val="en-US" w:eastAsia="zh-CN"/>
        </w:rPr>
      </w:pPr>
    </w:p>
    <w:p w14:paraId="31ED0C2A">
      <w:pPr>
        <w:pStyle w:val="8"/>
        <w:numPr>
          <w:ilvl w:val="0"/>
          <w:numId w:val="0"/>
        </w:numPr>
        <w:ind w:left="0" w:leftChars="0" w:firstLine="422" w:firstLineChars="200"/>
        <w:rPr>
          <w:rFonts w:hint="eastAsia" w:ascii="仿宋" w:hAnsi="仿宋" w:eastAsia="仿宋" w:cs="仿宋"/>
          <w:b/>
          <w:kern w:val="2"/>
          <w:sz w:val="21"/>
          <w:szCs w:val="21"/>
          <w:highlight w:val="none"/>
        </w:rPr>
      </w:pPr>
    </w:p>
    <w:p w14:paraId="457DDCC2">
      <w:pPr>
        <w:pStyle w:val="8"/>
        <w:numPr>
          <w:ilvl w:val="0"/>
          <w:numId w:val="0"/>
        </w:numPr>
        <w:ind w:left="0" w:leftChars="0" w:firstLine="562" w:firstLineChars="200"/>
        <w:jc w:val="both"/>
        <w:rPr>
          <w:rFonts w:hint="eastAsia" w:ascii="仿宋" w:hAnsi="仿宋" w:eastAsia="仿宋" w:cs="仿宋"/>
          <w:b/>
          <w:kern w:val="2"/>
          <w:sz w:val="28"/>
          <w:szCs w:val="28"/>
          <w:highlight w:val="none"/>
          <w:lang w:eastAsia="zh-CN"/>
        </w:rPr>
      </w:pPr>
      <w:r>
        <w:rPr>
          <w:rFonts w:hint="eastAsia" w:ascii="仿宋" w:hAnsi="仿宋" w:eastAsia="仿宋" w:cs="仿宋"/>
          <w:b/>
          <w:kern w:val="2"/>
          <w:sz w:val="28"/>
          <w:szCs w:val="28"/>
          <w:highlight w:val="none"/>
          <w:lang w:val="en-US" w:eastAsia="zh-CN"/>
        </w:rPr>
        <w:t xml:space="preserve">附件1 ：                </w:t>
      </w:r>
      <w:r>
        <w:rPr>
          <w:rFonts w:hint="eastAsia" w:ascii="仿宋" w:hAnsi="仿宋" w:eastAsia="仿宋" w:cs="仿宋"/>
          <w:b/>
          <w:kern w:val="2"/>
          <w:sz w:val="28"/>
          <w:szCs w:val="28"/>
          <w:highlight w:val="none"/>
        </w:rPr>
        <w:t>评标</w:t>
      </w:r>
      <w:r>
        <w:rPr>
          <w:rFonts w:hint="eastAsia" w:ascii="仿宋" w:hAnsi="仿宋" w:eastAsia="仿宋" w:cs="仿宋"/>
          <w:b/>
          <w:kern w:val="2"/>
          <w:sz w:val="28"/>
          <w:szCs w:val="28"/>
          <w:highlight w:val="none"/>
          <w:lang w:val="en-US" w:eastAsia="zh-CN"/>
        </w:rPr>
        <w:t>办法</w:t>
      </w:r>
    </w:p>
    <w:tbl>
      <w:tblPr>
        <w:tblStyle w:val="3"/>
        <w:tblW w:w="96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8465"/>
      </w:tblGrid>
      <w:tr w14:paraId="61DF3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0" w:type="dxa"/>
            <w:vAlign w:val="center"/>
          </w:tcPr>
          <w:p w14:paraId="680F1FB3">
            <w:pPr>
              <w:spacing w:line="360" w:lineRule="auto"/>
              <w:jc w:val="center"/>
              <w:rPr>
                <w:rFonts w:hint="eastAsia" w:ascii="仿宋" w:hAnsi="仿宋" w:eastAsia="仿宋" w:cs="仿宋"/>
                <w:b/>
                <w:bCs/>
                <w:szCs w:val="21"/>
                <w:highlight w:val="none"/>
              </w:rPr>
            </w:pPr>
            <w:r>
              <w:rPr>
                <w:rFonts w:hint="eastAsia" w:ascii="仿宋" w:hAnsi="仿宋" w:eastAsia="仿宋" w:cs="仿宋"/>
                <w:b/>
                <w:bCs/>
                <w:highlight w:val="none"/>
              </w:rPr>
              <w:t>项目</w:t>
            </w:r>
          </w:p>
        </w:tc>
        <w:tc>
          <w:tcPr>
            <w:tcW w:w="8465" w:type="dxa"/>
            <w:vAlign w:val="center"/>
          </w:tcPr>
          <w:p w14:paraId="053CE409">
            <w:pPr>
              <w:spacing w:line="360" w:lineRule="auto"/>
              <w:ind w:firstLine="2741" w:firstLineChars="1300"/>
              <w:jc w:val="both"/>
              <w:rPr>
                <w:rFonts w:hint="eastAsia" w:ascii="仿宋" w:hAnsi="仿宋" w:eastAsia="仿宋" w:cs="仿宋"/>
                <w:b/>
                <w:bCs/>
                <w:szCs w:val="21"/>
                <w:highlight w:val="none"/>
              </w:rPr>
            </w:pPr>
            <w:r>
              <w:rPr>
                <w:rFonts w:hint="eastAsia" w:ascii="仿宋" w:hAnsi="仿宋" w:eastAsia="仿宋" w:cs="仿宋"/>
                <w:b/>
                <w:bCs/>
                <w:highlight w:val="none"/>
              </w:rPr>
              <w:t>评审内容</w:t>
            </w:r>
          </w:p>
        </w:tc>
      </w:tr>
      <w:tr w14:paraId="3282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1160" w:type="dxa"/>
            <w:vAlign w:val="center"/>
          </w:tcPr>
          <w:p w14:paraId="78682ABD">
            <w:pPr>
              <w:pStyle w:val="8"/>
              <w:spacing w:before="0" w:after="0"/>
              <w:ind w:firstLine="0"/>
              <w:jc w:val="center"/>
              <w:rPr>
                <w:rFonts w:hint="eastAsia" w:ascii="仿宋" w:hAnsi="仿宋" w:eastAsia="仿宋" w:cs="仿宋"/>
                <w:kern w:val="2"/>
                <w:sz w:val="21"/>
                <w:szCs w:val="21"/>
                <w:highlight w:val="none"/>
              </w:rPr>
            </w:pPr>
            <w:r>
              <w:rPr>
                <w:rFonts w:hint="eastAsia" w:ascii="仿宋" w:hAnsi="仿宋" w:eastAsia="仿宋" w:cs="仿宋"/>
                <w:kern w:val="2"/>
                <w:sz w:val="21"/>
                <w:szCs w:val="21"/>
                <w:highlight w:val="none"/>
              </w:rPr>
              <w:t>价格</w:t>
            </w:r>
          </w:p>
          <w:p w14:paraId="40A85A72">
            <w:pPr>
              <w:pStyle w:val="8"/>
              <w:spacing w:before="0" w:after="0"/>
              <w:ind w:firstLine="0"/>
              <w:jc w:val="center"/>
              <w:rPr>
                <w:rFonts w:hint="eastAsia" w:ascii="仿宋" w:hAnsi="仿宋" w:eastAsia="仿宋" w:cs="仿宋"/>
                <w:kern w:val="2"/>
                <w:sz w:val="21"/>
                <w:szCs w:val="21"/>
                <w:highlight w:val="none"/>
              </w:rPr>
            </w:pPr>
            <w:r>
              <w:rPr>
                <w:rFonts w:hint="eastAsia" w:ascii="仿宋" w:hAnsi="仿宋" w:eastAsia="仿宋" w:cs="仿宋"/>
                <w:kern w:val="2"/>
                <w:sz w:val="21"/>
                <w:szCs w:val="21"/>
                <w:highlight w:val="none"/>
              </w:rPr>
              <w:t>（</w:t>
            </w:r>
            <w:r>
              <w:rPr>
                <w:rFonts w:hint="eastAsia" w:ascii="仿宋" w:hAnsi="仿宋" w:eastAsia="仿宋" w:cs="仿宋"/>
                <w:kern w:val="2"/>
                <w:sz w:val="21"/>
                <w:szCs w:val="21"/>
                <w:highlight w:val="none"/>
                <w:lang w:val="en-US" w:eastAsia="zh-CN"/>
              </w:rPr>
              <w:t>40</w:t>
            </w:r>
            <w:r>
              <w:rPr>
                <w:rFonts w:hint="eastAsia" w:ascii="仿宋" w:hAnsi="仿宋" w:eastAsia="仿宋" w:cs="仿宋"/>
                <w:kern w:val="2"/>
                <w:sz w:val="21"/>
                <w:szCs w:val="21"/>
                <w:highlight w:val="none"/>
              </w:rPr>
              <w:t>分）</w:t>
            </w:r>
          </w:p>
        </w:tc>
        <w:tc>
          <w:tcPr>
            <w:tcW w:w="8465" w:type="dxa"/>
            <w:vAlign w:val="center"/>
          </w:tcPr>
          <w:p w14:paraId="258624BA">
            <w:pPr>
              <w:widowControl w:val="0"/>
              <w:spacing w:line="276" w:lineRule="auto"/>
              <w:jc w:val="left"/>
              <w:textAlignment w:val="baseline"/>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以满足招标文件要求且投标价格最低的投标报价为评标基准价，其价格分为满分</w:t>
            </w:r>
            <w:r>
              <w:rPr>
                <w:rFonts w:hint="eastAsia" w:ascii="仿宋" w:hAnsi="仿宋" w:eastAsia="仿宋" w:cs="仿宋"/>
                <w:color w:val="auto"/>
                <w:szCs w:val="24"/>
                <w:highlight w:val="none"/>
                <w:lang w:val="en-US" w:eastAsia="zh-CN"/>
              </w:rPr>
              <w:t>25</w:t>
            </w:r>
            <w:r>
              <w:rPr>
                <w:rFonts w:hint="eastAsia" w:ascii="仿宋" w:hAnsi="仿宋" w:eastAsia="仿宋" w:cs="仿宋"/>
                <w:color w:val="auto"/>
                <w:szCs w:val="24"/>
                <w:highlight w:val="none"/>
                <w:lang w:eastAsia="zh-CN"/>
              </w:rPr>
              <w:t>分，其他投标人的价格分按照下列公式计算：</w:t>
            </w:r>
          </w:p>
          <w:p w14:paraId="762C83A0">
            <w:pPr>
              <w:widowControl w:val="0"/>
              <w:spacing w:line="276" w:lineRule="auto"/>
              <w:jc w:val="left"/>
              <w:textAlignment w:val="baseline"/>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val="en-US" w:eastAsia="zh-CN"/>
              </w:rPr>
              <w:t>投标报价得分=（评标基准价/投标报价）×40×100%（精确到小数点后两位）。</w:t>
            </w:r>
            <w:r>
              <w:rPr>
                <w:rFonts w:hint="eastAsia" w:ascii="仿宋" w:hAnsi="仿宋" w:eastAsia="仿宋" w:cs="仿宋"/>
                <w:color w:val="auto"/>
                <w:szCs w:val="24"/>
                <w:highlight w:val="none"/>
                <w:lang w:eastAsia="zh-CN"/>
              </w:rPr>
              <w:cr/>
            </w:r>
          </w:p>
        </w:tc>
      </w:tr>
      <w:tr w14:paraId="386C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160" w:type="dxa"/>
            <w:vAlign w:val="center"/>
          </w:tcPr>
          <w:p w14:paraId="6381BC3B">
            <w:pPr>
              <w:pStyle w:val="8"/>
              <w:ind w:firstLine="0"/>
              <w:jc w:val="center"/>
              <w:rPr>
                <w:rFonts w:hint="eastAsia" w:ascii="仿宋" w:hAnsi="仿宋" w:eastAsia="仿宋" w:cs="仿宋"/>
                <w:kern w:val="2"/>
                <w:sz w:val="21"/>
                <w:szCs w:val="21"/>
                <w:highlight w:val="none"/>
              </w:rPr>
            </w:pPr>
            <w:r>
              <w:rPr>
                <w:rFonts w:hint="eastAsia" w:ascii="仿宋" w:hAnsi="仿宋" w:eastAsia="仿宋" w:cs="仿宋"/>
                <w:kern w:val="2"/>
                <w:sz w:val="21"/>
                <w:szCs w:val="21"/>
                <w:highlight w:val="none"/>
                <w:lang w:val="en-US" w:eastAsia="zh-CN"/>
              </w:rPr>
              <w:t>服务</w:t>
            </w:r>
            <w:r>
              <w:rPr>
                <w:rFonts w:hint="eastAsia" w:ascii="仿宋" w:hAnsi="仿宋" w:eastAsia="仿宋" w:cs="仿宋"/>
                <w:kern w:val="2"/>
                <w:sz w:val="21"/>
                <w:szCs w:val="21"/>
                <w:highlight w:val="none"/>
              </w:rPr>
              <w:t>及质量保障方案</w:t>
            </w:r>
          </w:p>
          <w:p w14:paraId="5370B999">
            <w:pPr>
              <w:pStyle w:val="8"/>
              <w:ind w:firstLine="0"/>
              <w:jc w:val="center"/>
              <w:rPr>
                <w:rFonts w:hint="eastAsia" w:ascii="仿宋" w:hAnsi="仿宋" w:eastAsia="仿宋" w:cs="仿宋"/>
                <w:kern w:val="2"/>
                <w:sz w:val="21"/>
                <w:szCs w:val="21"/>
                <w:highlight w:val="none"/>
              </w:rPr>
            </w:pPr>
            <w:r>
              <w:rPr>
                <w:rFonts w:hint="eastAsia" w:ascii="仿宋" w:hAnsi="仿宋" w:eastAsia="仿宋" w:cs="仿宋"/>
                <w:kern w:val="2"/>
                <w:sz w:val="21"/>
                <w:szCs w:val="21"/>
                <w:highlight w:val="none"/>
              </w:rPr>
              <w:t>（</w:t>
            </w:r>
            <w:r>
              <w:rPr>
                <w:rFonts w:hint="eastAsia" w:ascii="仿宋" w:hAnsi="仿宋" w:eastAsia="仿宋" w:cs="仿宋"/>
                <w:kern w:val="2"/>
                <w:sz w:val="21"/>
                <w:szCs w:val="21"/>
                <w:highlight w:val="none"/>
                <w:lang w:val="en-US" w:eastAsia="zh-CN"/>
              </w:rPr>
              <w:t>25</w:t>
            </w:r>
            <w:r>
              <w:rPr>
                <w:rFonts w:hint="eastAsia" w:ascii="仿宋" w:hAnsi="仿宋" w:eastAsia="仿宋" w:cs="仿宋"/>
                <w:kern w:val="2"/>
                <w:sz w:val="21"/>
                <w:szCs w:val="21"/>
                <w:highlight w:val="none"/>
              </w:rPr>
              <w:t>分）</w:t>
            </w:r>
          </w:p>
        </w:tc>
        <w:tc>
          <w:tcPr>
            <w:tcW w:w="8465" w:type="dxa"/>
            <w:vAlign w:val="center"/>
          </w:tcPr>
          <w:p w14:paraId="1660C808">
            <w:pPr>
              <w:widowControl w:val="0"/>
              <w:spacing w:line="276" w:lineRule="auto"/>
              <w:jc w:val="left"/>
              <w:textAlignment w:val="baseline"/>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1.根据响应单位提供的项目清洗管理方案（方案必须包含以下内容：清洗方案、服务人员配置与清洗设备配置、特殊处理方法及油污废弃物处置、安全保证等方案）：</w:t>
            </w:r>
          </w:p>
          <w:p w14:paraId="6FB5446C">
            <w:pPr>
              <w:pStyle w:val="9"/>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清洗方案科学、严密、合理，描述详细且具有针对性的得8分；</w:t>
            </w:r>
          </w:p>
          <w:p w14:paraId="4FB2F674">
            <w:pPr>
              <w:pStyle w:val="9"/>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方案较合理、严密、描述较为详细，不存在实施难度的得6分；</w:t>
            </w:r>
          </w:p>
          <w:p w14:paraId="3AC612AF">
            <w:pPr>
              <w:pStyle w:val="9"/>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方案基本合理、描述一般、存在可操作性得4分；</w:t>
            </w:r>
          </w:p>
          <w:p w14:paraId="0CEC41A0">
            <w:pPr>
              <w:pStyle w:val="9"/>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方案基本合理、描述较差、可操作难度高得2分；</w:t>
            </w:r>
          </w:p>
          <w:p w14:paraId="2A9F067F">
            <w:pPr>
              <w:pStyle w:val="9"/>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其余不得分。</w:t>
            </w:r>
          </w:p>
          <w:p w14:paraId="6BDC8934">
            <w:pPr>
              <w:pStyle w:val="9"/>
              <w:numPr>
                <w:ilvl w:val="0"/>
                <w:numId w:val="1"/>
              </w:numPr>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根据采购人的食堂厨房油烟系统清洗拟投入的服务人员配置与清洗设备配置及性能（提供相应的证明材料）等内容：</w:t>
            </w:r>
          </w:p>
          <w:p w14:paraId="70C38FE9">
            <w:pPr>
              <w:pStyle w:val="9"/>
              <w:numPr>
                <w:ilvl w:val="0"/>
                <w:numId w:val="0"/>
              </w:numPr>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人员、设备配置合理可行，设备性能完善的得8分；</w:t>
            </w:r>
          </w:p>
          <w:p w14:paraId="3A8562A0">
            <w:pPr>
              <w:pStyle w:val="9"/>
              <w:numPr>
                <w:ilvl w:val="0"/>
                <w:numId w:val="0"/>
              </w:numPr>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人员及设备性能配置较合理的得6分；</w:t>
            </w:r>
          </w:p>
          <w:p w14:paraId="20E229D9">
            <w:pPr>
              <w:pStyle w:val="9"/>
              <w:numPr>
                <w:ilvl w:val="0"/>
                <w:numId w:val="0"/>
              </w:numPr>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人员及设备性能配置基本合理的得4分；</w:t>
            </w:r>
          </w:p>
          <w:p w14:paraId="268DB830">
            <w:pPr>
              <w:pStyle w:val="9"/>
              <w:numPr>
                <w:ilvl w:val="0"/>
                <w:numId w:val="0"/>
              </w:numPr>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人员及设备性能配置不太合理的得2分；</w:t>
            </w:r>
          </w:p>
          <w:p w14:paraId="2194CCBF">
            <w:pPr>
              <w:pStyle w:val="9"/>
              <w:numPr>
                <w:ilvl w:val="0"/>
                <w:numId w:val="0"/>
              </w:numPr>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其余不得分。</w:t>
            </w:r>
          </w:p>
          <w:p w14:paraId="77EC4B8E">
            <w:pPr>
              <w:pStyle w:val="9"/>
              <w:numPr>
                <w:ilvl w:val="0"/>
                <w:numId w:val="1"/>
              </w:numPr>
              <w:ind w:left="0" w:leftChars="0" w:firstLine="0" w:firstLineChars="0"/>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特殊处理方法及油污废弃物处置方案：</w:t>
            </w:r>
          </w:p>
          <w:p w14:paraId="5F07BB4F">
            <w:pPr>
              <w:pStyle w:val="9"/>
              <w:numPr>
                <w:ilvl w:val="0"/>
                <w:numId w:val="0"/>
              </w:numPr>
              <w:ind w:leftChars="0"/>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方案科学、严密、合理，描述详细且具有针对性的得5分；</w:t>
            </w:r>
          </w:p>
          <w:p w14:paraId="2F5ED129">
            <w:pPr>
              <w:pStyle w:val="9"/>
              <w:numPr>
                <w:ilvl w:val="0"/>
                <w:numId w:val="0"/>
              </w:numPr>
              <w:ind w:leftChars="0"/>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方案较合理、严密、描述较为详细，不存在实施难度的得3分；</w:t>
            </w:r>
          </w:p>
          <w:p w14:paraId="736E4D84">
            <w:pPr>
              <w:pStyle w:val="9"/>
              <w:numPr>
                <w:ilvl w:val="0"/>
                <w:numId w:val="0"/>
              </w:numPr>
              <w:ind w:leftChars="0"/>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方案基本合理、描述一般、存在一定可操作性得1分；</w:t>
            </w:r>
          </w:p>
          <w:p w14:paraId="33DDCBB0">
            <w:pPr>
              <w:pStyle w:val="9"/>
              <w:numPr>
                <w:ilvl w:val="0"/>
                <w:numId w:val="0"/>
              </w:numPr>
              <w:ind w:leftChars="0"/>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其余不得分。</w:t>
            </w:r>
          </w:p>
          <w:p w14:paraId="3D417168">
            <w:pPr>
              <w:pStyle w:val="9"/>
              <w:numPr>
                <w:ilvl w:val="0"/>
                <w:numId w:val="2"/>
              </w:numPr>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安全保证措施方案</w:t>
            </w:r>
          </w:p>
          <w:p w14:paraId="638D01AD">
            <w:pPr>
              <w:pStyle w:val="9"/>
              <w:numPr>
                <w:ilvl w:val="0"/>
                <w:numId w:val="0"/>
              </w:numPr>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方案科学、严密、合理，描述详细且具有针对性的得4分；</w:t>
            </w:r>
          </w:p>
          <w:p w14:paraId="7BF7C284">
            <w:pPr>
              <w:pStyle w:val="9"/>
              <w:numPr>
                <w:ilvl w:val="0"/>
                <w:numId w:val="0"/>
              </w:numPr>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方案较合理、严密、描述较为详细，得3分；</w:t>
            </w:r>
          </w:p>
          <w:p w14:paraId="6B3660FA">
            <w:pPr>
              <w:pStyle w:val="9"/>
              <w:numPr>
                <w:ilvl w:val="0"/>
                <w:numId w:val="0"/>
              </w:numPr>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方案基本合理、描述一般，得2分；</w:t>
            </w:r>
          </w:p>
          <w:p w14:paraId="715F0253">
            <w:pPr>
              <w:pStyle w:val="9"/>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方案基本合理、描述较差，得1分；</w:t>
            </w:r>
          </w:p>
          <w:p w14:paraId="6DD49F6C">
            <w:pPr>
              <w:pStyle w:val="9"/>
              <w:numPr>
                <w:ilvl w:val="0"/>
                <w:numId w:val="0"/>
              </w:numPr>
              <w:jc w:val="both"/>
              <w:rPr>
                <w:rFonts w:hint="eastAsia" w:ascii="仿宋" w:hAnsi="仿宋" w:eastAsia="仿宋" w:cs="仿宋"/>
                <w:b/>
                <w:szCs w:val="21"/>
                <w:highlight w:val="none"/>
              </w:rPr>
            </w:pPr>
            <w:r>
              <w:rPr>
                <w:rFonts w:hint="eastAsia" w:ascii="仿宋" w:hAnsi="仿宋" w:eastAsia="仿宋" w:cs="仿宋"/>
                <w:color w:val="auto"/>
                <w:kern w:val="2"/>
                <w:sz w:val="21"/>
                <w:szCs w:val="21"/>
                <w:highlight w:val="none"/>
                <w:lang w:val="en-US" w:eastAsia="zh-CN" w:bidi="ar-SA"/>
              </w:rPr>
              <w:t>其余不得分。</w:t>
            </w:r>
            <w:r>
              <w:rPr>
                <w:rFonts w:hint="eastAsia" w:ascii="仿宋" w:hAnsi="仿宋" w:eastAsia="仿宋" w:cs="仿宋"/>
                <w:szCs w:val="21"/>
                <w:highlight w:val="none"/>
              </w:rPr>
              <w:cr/>
            </w:r>
          </w:p>
        </w:tc>
      </w:tr>
      <w:tr w14:paraId="33C94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160" w:type="dxa"/>
            <w:vAlign w:val="center"/>
          </w:tcPr>
          <w:p w14:paraId="128FA93C">
            <w:pPr>
              <w:pStyle w:val="8"/>
              <w:ind w:firstLine="0"/>
              <w:jc w:val="center"/>
              <w:rPr>
                <w:rFonts w:hint="eastAsia" w:ascii="仿宋" w:hAnsi="仿宋" w:eastAsia="仿宋" w:cs="仿宋"/>
                <w:kern w:val="2"/>
                <w:sz w:val="21"/>
                <w:szCs w:val="21"/>
                <w:highlight w:val="none"/>
              </w:rPr>
            </w:pPr>
            <w:r>
              <w:rPr>
                <w:rFonts w:hint="eastAsia" w:ascii="仿宋" w:hAnsi="仿宋" w:eastAsia="仿宋" w:cs="仿宋"/>
                <w:kern w:val="2"/>
                <w:sz w:val="21"/>
                <w:szCs w:val="21"/>
                <w:highlight w:val="none"/>
              </w:rPr>
              <w:t>拟投入</w:t>
            </w:r>
            <w:r>
              <w:rPr>
                <w:rFonts w:hint="eastAsia" w:ascii="仿宋" w:hAnsi="仿宋" w:eastAsia="仿宋" w:cs="仿宋"/>
                <w:kern w:val="2"/>
                <w:sz w:val="21"/>
                <w:szCs w:val="21"/>
                <w:highlight w:val="none"/>
                <w:lang w:val="en-US" w:eastAsia="zh-CN"/>
              </w:rPr>
              <w:t>的</w:t>
            </w:r>
            <w:r>
              <w:rPr>
                <w:rFonts w:hint="eastAsia" w:ascii="仿宋" w:hAnsi="仿宋" w:eastAsia="仿宋" w:cs="仿宋"/>
                <w:kern w:val="2"/>
                <w:sz w:val="21"/>
                <w:szCs w:val="21"/>
                <w:highlight w:val="none"/>
              </w:rPr>
              <w:t>人员</w:t>
            </w:r>
          </w:p>
          <w:p w14:paraId="30EE9DA2">
            <w:pPr>
              <w:pStyle w:val="8"/>
              <w:ind w:firstLine="0"/>
              <w:jc w:val="center"/>
              <w:rPr>
                <w:rFonts w:hint="eastAsia" w:ascii="仿宋" w:hAnsi="仿宋" w:eastAsia="仿宋" w:cs="仿宋"/>
                <w:kern w:val="2"/>
                <w:sz w:val="21"/>
                <w:szCs w:val="21"/>
                <w:highlight w:val="none"/>
              </w:rPr>
            </w:pPr>
            <w:r>
              <w:rPr>
                <w:rFonts w:hint="eastAsia" w:ascii="仿宋" w:hAnsi="仿宋" w:eastAsia="仿宋" w:cs="仿宋"/>
                <w:kern w:val="2"/>
                <w:sz w:val="21"/>
                <w:szCs w:val="21"/>
                <w:highlight w:val="none"/>
              </w:rPr>
              <w:t>（</w:t>
            </w:r>
            <w:r>
              <w:rPr>
                <w:rFonts w:hint="eastAsia" w:ascii="仿宋" w:hAnsi="仿宋" w:eastAsia="仿宋" w:cs="仿宋"/>
                <w:kern w:val="2"/>
                <w:sz w:val="21"/>
                <w:szCs w:val="21"/>
                <w:highlight w:val="none"/>
                <w:lang w:val="en-US" w:eastAsia="zh-CN"/>
              </w:rPr>
              <w:t>13</w:t>
            </w:r>
            <w:r>
              <w:rPr>
                <w:rFonts w:hint="eastAsia" w:ascii="仿宋" w:hAnsi="仿宋" w:eastAsia="仿宋" w:cs="仿宋"/>
                <w:kern w:val="2"/>
                <w:sz w:val="21"/>
                <w:szCs w:val="21"/>
                <w:highlight w:val="none"/>
              </w:rPr>
              <w:t>分）</w:t>
            </w:r>
          </w:p>
        </w:tc>
        <w:tc>
          <w:tcPr>
            <w:tcW w:w="8465" w:type="dxa"/>
            <w:vAlign w:val="center"/>
          </w:tcPr>
          <w:p w14:paraId="6A86357A">
            <w:pPr>
              <w:pStyle w:val="9"/>
              <w:numPr>
                <w:ilvl w:val="0"/>
                <w:numId w:val="0"/>
              </w:numPr>
              <w:ind w:leftChars="0"/>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szCs w:val="21"/>
                <w:highlight w:val="none"/>
              </w:rPr>
              <w:t>1</w:t>
            </w:r>
            <w:r>
              <w:rPr>
                <w:rFonts w:hint="eastAsia" w:ascii="仿宋" w:hAnsi="仿宋" w:eastAsia="仿宋" w:cs="仿宋"/>
                <w:color w:val="auto"/>
                <w:kern w:val="2"/>
                <w:sz w:val="21"/>
                <w:szCs w:val="21"/>
                <w:highlight w:val="none"/>
                <w:lang w:val="en-US" w:eastAsia="zh-CN" w:bidi="ar-SA"/>
              </w:rPr>
              <w:t>、拟派项目负责人：具有油烟管道清洗服务项目经理执业证书得4分</w:t>
            </w:r>
          </w:p>
          <w:p w14:paraId="26D0F7B0">
            <w:pPr>
              <w:pStyle w:val="9"/>
              <w:numPr>
                <w:ilvl w:val="0"/>
                <w:numId w:val="0"/>
              </w:numPr>
              <w:ind w:leftChars="0"/>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2、现场拟派服务人员（不含项目负责人）</w:t>
            </w:r>
          </w:p>
          <w:p w14:paraId="1C8EC56D">
            <w:pPr>
              <w:pStyle w:val="9"/>
              <w:numPr>
                <w:ilvl w:val="0"/>
                <w:numId w:val="0"/>
              </w:numPr>
              <w:ind w:leftChars="0"/>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2.1具有有毒有害有限空间作业证书（每有1个计1分，最高得2分）；</w:t>
            </w:r>
          </w:p>
          <w:p w14:paraId="5E00060B">
            <w:pPr>
              <w:pStyle w:val="9"/>
              <w:numPr>
                <w:ilvl w:val="0"/>
                <w:numId w:val="0"/>
              </w:numPr>
              <w:ind w:leftChars="0"/>
              <w:jc w:val="both"/>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2.2具有油烟管道清洗服务岗位证书的得2分；</w:t>
            </w:r>
          </w:p>
          <w:p w14:paraId="08FBD696">
            <w:pPr>
              <w:pStyle w:val="9"/>
              <w:numPr>
                <w:ilvl w:val="0"/>
                <w:numId w:val="0"/>
              </w:numPr>
              <w:ind w:leftChars="0"/>
              <w:jc w:val="both"/>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2.3具有高空作业证书的（应急管理厅颁发）（每有1个计1分，最高得3分）；</w:t>
            </w:r>
          </w:p>
          <w:p w14:paraId="19DF1BA5">
            <w:pPr>
              <w:pStyle w:val="9"/>
              <w:numPr>
                <w:ilvl w:val="0"/>
                <w:numId w:val="0"/>
              </w:numPr>
              <w:ind w:leftChars="0"/>
              <w:jc w:val="both"/>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2.4具有电工证（应急管理厅颁发）（每有1个计1分，最高2分）</w:t>
            </w:r>
          </w:p>
          <w:p w14:paraId="11543DE6">
            <w:pPr>
              <w:spacing w:line="360" w:lineRule="auto"/>
              <w:rPr>
                <w:rFonts w:hint="eastAsia" w:ascii="仿宋" w:hAnsi="仿宋" w:eastAsia="仿宋" w:cs="仿宋"/>
                <w:lang w:val="en-US" w:eastAsia="zh-CN"/>
              </w:rPr>
            </w:pPr>
            <w:r>
              <w:rPr>
                <w:rFonts w:hint="eastAsia" w:ascii="仿宋" w:hAnsi="仿宋" w:eastAsia="仿宋" w:cs="仿宋"/>
                <w:b/>
                <w:bCs/>
                <w:color w:val="auto"/>
                <w:kern w:val="2"/>
                <w:sz w:val="21"/>
                <w:szCs w:val="21"/>
                <w:highlight w:val="none"/>
                <w:lang w:val="en-US" w:eastAsia="zh-CN" w:bidi="ar-SA"/>
              </w:rPr>
              <w:t>（提供以上人员相关证书及</w:t>
            </w:r>
            <w:r>
              <w:rPr>
                <w:rFonts w:hint="eastAsia" w:ascii="仿宋" w:hAnsi="仿宋" w:eastAsia="仿宋" w:cs="仿宋"/>
                <w:b/>
                <w:bCs/>
                <w:color w:val="auto"/>
                <w:sz w:val="21"/>
                <w:szCs w:val="21"/>
                <w:highlight w:val="none"/>
              </w:rPr>
              <w:t>投标人为其缴纳的</w:t>
            </w:r>
            <w:r>
              <w:rPr>
                <w:rFonts w:hint="eastAsia" w:ascii="仿宋" w:hAnsi="仿宋" w:eastAsia="仿宋" w:cs="仿宋"/>
                <w:b/>
                <w:i w:val="0"/>
                <w:iCs w:val="0"/>
                <w:szCs w:val="21"/>
                <w:highlight w:val="none"/>
                <w:u w:val="none"/>
              </w:rPr>
              <w:t>提交投标文件截止时间</w:t>
            </w:r>
            <w:r>
              <w:rPr>
                <w:rFonts w:hint="eastAsia" w:ascii="仿宋" w:hAnsi="仿宋" w:eastAsia="仿宋" w:cs="仿宋"/>
                <w:b/>
                <w:i w:val="0"/>
                <w:iCs w:val="0"/>
                <w:szCs w:val="21"/>
                <w:highlight w:val="none"/>
                <w:u w:val="none"/>
                <w:lang w:val="en-US" w:eastAsia="zh-CN"/>
              </w:rPr>
              <w:t>前</w:t>
            </w:r>
            <w:r>
              <w:rPr>
                <w:rFonts w:hint="eastAsia" w:ascii="仿宋" w:hAnsi="仿宋" w:eastAsia="仿宋" w:cs="仿宋"/>
                <w:b/>
                <w:bCs/>
                <w:color w:val="auto"/>
                <w:sz w:val="21"/>
                <w:szCs w:val="21"/>
                <w:highlight w:val="none"/>
                <w:lang w:val="en-US" w:eastAsia="zh-CN"/>
              </w:rPr>
              <w:t>近一年内任意一份</w:t>
            </w:r>
            <w:r>
              <w:rPr>
                <w:rFonts w:hint="eastAsia" w:ascii="仿宋" w:hAnsi="仿宋" w:eastAsia="仿宋" w:cs="仿宋"/>
                <w:b/>
                <w:bCs/>
                <w:color w:val="auto"/>
                <w:sz w:val="21"/>
                <w:szCs w:val="21"/>
                <w:highlight w:val="none"/>
              </w:rPr>
              <w:t>社保证明材料</w:t>
            </w:r>
            <w:r>
              <w:rPr>
                <w:rFonts w:hint="eastAsia" w:ascii="仿宋" w:hAnsi="仿宋" w:eastAsia="仿宋" w:cs="仿宋"/>
                <w:b/>
                <w:bCs/>
                <w:color w:val="auto"/>
                <w:kern w:val="2"/>
                <w:sz w:val="21"/>
                <w:szCs w:val="21"/>
                <w:highlight w:val="none"/>
                <w:lang w:val="en-US" w:eastAsia="zh-CN" w:bidi="ar-SA"/>
              </w:rPr>
              <w:t>，复印件加盖投标人公章）</w:t>
            </w:r>
          </w:p>
        </w:tc>
      </w:tr>
      <w:tr w14:paraId="35C1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6" w:hRule="atLeast"/>
          <w:jc w:val="center"/>
        </w:trPr>
        <w:tc>
          <w:tcPr>
            <w:tcW w:w="1160" w:type="dxa"/>
            <w:vAlign w:val="center"/>
          </w:tcPr>
          <w:p w14:paraId="187AF5EC">
            <w:pPr>
              <w:pStyle w:val="8"/>
              <w:ind w:firstLine="0"/>
              <w:jc w:val="center"/>
              <w:rPr>
                <w:rFonts w:hint="eastAsia" w:ascii="仿宋" w:hAnsi="仿宋" w:eastAsia="仿宋" w:cs="仿宋"/>
                <w:kern w:val="2"/>
                <w:sz w:val="21"/>
                <w:szCs w:val="21"/>
                <w:highlight w:val="none"/>
              </w:rPr>
            </w:pPr>
            <w:r>
              <w:rPr>
                <w:rFonts w:hint="eastAsia" w:ascii="仿宋" w:hAnsi="仿宋" w:eastAsia="仿宋" w:cs="仿宋"/>
                <w:color w:val="auto"/>
                <w:kern w:val="2"/>
                <w:sz w:val="21"/>
                <w:szCs w:val="21"/>
                <w:highlight w:val="none"/>
                <w:lang w:val="en-US" w:eastAsia="zh-CN" w:bidi="ar-SA"/>
              </w:rPr>
              <w:t>履约能力（17分）</w:t>
            </w:r>
          </w:p>
        </w:tc>
        <w:tc>
          <w:tcPr>
            <w:tcW w:w="8465" w:type="dxa"/>
            <w:vAlign w:val="center"/>
          </w:tcPr>
          <w:p w14:paraId="15FDE2A9">
            <w:pPr>
              <w:numPr>
                <w:ilvl w:val="0"/>
                <w:numId w:val="3"/>
              </w:numPr>
              <w:spacing w:line="360" w:lineRule="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投标人具备有效期内的职业健康安全管理体系认证证书得1分；质量管理体系认证证书的得1分；环境管理体系认证证书得1分；油烟净化设备运营服务管理认证证书的得1分</w:t>
            </w:r>
            <w:r>
              <w:rPr>
                <w:rFonts w:hint="eastAsia" w:ascii="仿宋" w:hAnsi="仿宋" w:eastAsia="仿宋" w:cs="仿宋"/>
                <w:bCs/>
                <w:color w:val="000000"/>
                <w:highlight w:val="none"/>
                <w:lang w:eastAsia="zh-CN"/>
              </w:rPr>
              <w:t>（以上证书认证范围需包含油烟管道清洗服务、油烟净化器清洗服务，并提供有效期内的证书复印件及国家认证认可监督管理委员会官网查询截图，证书原件备查）</w:t>
            </w:r>
            <w:r>
              <w:rPr>
                <w:rFonts w:hint="eastAsia" w:ascii="仿宋" w:hAnsi="仿宋" w:eastAsia="仿宋" w:cs="仿宋"/>
                <w:color w:val="auto"/>
                <w:kern w:val="2"/>
                <w:sz w:val="21"/>
                <w:szCs w:val="21"/>
                <w:highlight w:val="none"/>
                <w:lang w:val="en-US" w:eastAsia="zh-CN" w:bidi="ar-SA"/>
              </w:rPr>
              <w:t>，满分4分。</w:t>
            </w:r>
          </w:p>
          <w:p w14:paraId="4A5A937A">
            <w:pPr>
              <w:numPr>
                <w:ilvl w:val="0"/>
                <w:numId w:val="3"/>
              </w:numPr>
              <w:spacing w:line="360" w:lineRule="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投标人提供自2023年1月1日（以签订时间为准）以来完成类似业绩。每提供1个得2分，本项最高10分（</w:t>
            </w:r>
            <w:r>
              <w:rPr>
                <w:rFonts w:hint="eastAsia" w:ascii="仿宋" w:hAnsi="仿宋" w:eastAsia="仿宋" w:cs="仿宋"/>
                <w:b/>
                <w:bCs/>
                <w:color w:val="auto"/>
                <w:kern w:val="2"/>
                <w:sz w:val="21"/>
                <w:szCs w:val="21"/>
                <w:highlight w:val="none"/>
                <w:lang w:val="en-US" w:eastAsia="zh-CN" w:bidi="ar-SA"/>
              </w:rPr>
              <w:t>提供合同复印件加盖公章</w:t>
            </w:r>
            <w:r>
              <w:rPr>
                <w:rFonts w:hint="eastAsia" w:ascii="仿宋" w:hAnsi="仿宋" w:eastAsia="仿宋" w:cs="仿宋"/>
                <w:color w:val="auto"/>
                <w:kern w:val="2"/>
                <w:sz w:val="21"/>
                <w:szCs w:val="21"/>
                <w:highlight w:val="none"/>
                <w:lang w:val="en-US" w:eastAsia="zh-CN" w:bidi="ar-SA"/>
              </w:rPr>
              <w:t>）</w:t>
            </w:r>
          </w:p>
          <w:p w14:paraId="71B89900">
            <w:pPr>
              <w:numPr>
                <w:ilvl w:val="0"/>
                <w:numId w:val="0"/>
              </w:numPr>
              <w:spacing w:line="360" w:lineRule="auto"/>
              <w:rPr>
                <w:rFonts w:hint="eastAsia" w:ascii="仿宋" w:hAnsi="仿宋" w:eastAsia="仿宋" w:cs="仿宋"/>
                <w:lang w:val="en-US" w:eastAsia="zh-CN"/>
              </w:rPr>
            </w:pPr>
            <w:r>
              <w:rPr>
                <w:rFonts w:hint="eastAsia" w:ascii="仿宋" w:hAnsi="仿宋" w:eastAsia="仿宋" w:cs="仿宋"/>
                <w:color w:val="auto"/>
                <w:kern w:val="2"/>
                <w:sz w:val="21"/>
                <w:szCs w:val="21"/>
                <w:highlight w:val="none"/>
                <w:lang w:val="en-US" w:eastAsia="zh-CN" w:bidi="ar-SA"/>
              </w:rPr>
              <w:t>3、能随时提供紧急情况服务，投标人承诺清洗人员在接到紧急任务后2小时内到达现场的得3分，4小时内到达现场的得1分，不能提供不得分。（需提供承诺函原件及切实可行的上门服务路线图复印件并加盖投标人公章，格式自拟，未按要求提供的不得分）</w:t>
            </w:r>
          </w:p>
        </w:tc>
      </w:tr>
      <w:tr w14:paraId="4647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8" w:hRule="atLeast"/>
          <w:jc w:val="center"/>
        </w:trPr>
        <w:tc>
          <w:tcPr>
            <w:tcW w:w="1160" w:type="dxa"/>
            <w:vAlign w:val="center"/>
          </w:tcPr>
          <w:p w14:paraId="3A4FF625">
            <w:pPr>
              <w:pStyle w:val="8"/>
              <w:ind w:firstLine="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环保要求（2分）</w:t>
            </w:r>
          </w:p>
        </w:tc>
        <w:tc>
          <w:tcPr>
            <w:tcW w:w="8465" w:type="dxa"/>
            <w:vAlign w:val="center"/>
          </w:tcPr>
          <w:p w14:paraId="48D33A8E">
            <w:pPr>
              <w:numPr>
                <w:ilvl w:val="0"/>
                <w:numId w:val="0"/>
              </w:numPr>
              <w:spacing w:line="360" w:lineRule="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投标人出具本项目使用的强力除油剂清洗剂的无磷检测报告的，得2分。（</w:t>
            </w:r>
            <w:r>
              <w:rPr>
                <w:rFonts w:hint="eastAsia" w:ascii="仿宋" w:hAnsi="仿宋" w:eastAsia="仿宋" w:cs="仿宋"/>
                <w:b/>
                <w:bCs/>
                <w:color w:val="auto"/>
                <w:szCs w:val="21"/>
                <w:highlight w:val="none"/>
              </w:rPr>
              <w:t>需提供由国家认可的第三方检测机构出具的，带有“CMA”或“CNAS”标识的检测合格报告复印件</w:t>
            </w:r>
            <w:r>
              <w:rPr>
                <w:rFonts w:hint="eastAsia" w:ascii="仿宋" w:hAnsi="仿宋" w:eastAsia="仿宋" w:cs="仿宋"/>
                <w:b/>
                <w:bCs/>
                <w:color w:val="auto"/>
                <w:kern w:val="2"/>
                <w:sz w:val="21"/>
                <w:szCs w:val="21"/>
                <w:highlight w:val="none"/>
                <w:lang w:val="en-US" w:eastAsia="zh-CN" w:bidi="ar-SA"/>
              </w:rPr>
              <w:t>加盖投标人公章</w:t>
            </w:r>
            <w:r>
              <w:rPr>
                <w:rFonts w:hint="eastAsia" w:ascii="仿宋" w:hAnsi="仿宋" w:eastAsia="仿宋" w:cs="仿宋"/>
                <w:color w:val="auto"/>
                <w:kern w:val="2"/>
                <w:sz w:val="21"/>
                <w:szCs w:val="21"/>
                <w:highlight w:val="none"/>
                <w:lang w:val="en-US" w:eastAsia="zh-CN" w:bidi="ar-SA"/>
              </w:rPr>
              <w:t>）</w:t>
            </w:r>
          </w:p>
        </w:tc>
      </w:tr>
      <w:tr w14:paraId="6103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jc w:val="center"/>
        </w:trPr>
        <w:tc>
          <w:tcPr>
            <w:tcW w:w="1160" w:type="dxa"/>
            <w:vAlign w:val="center"/>
          </w:tcPr>
          <w:p w14:paraId="20F892D3">
            <w:pPr>
              <w:pStyle w:val="8"/>
              <w:ind w:firstLine="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设备配置（3分）</w:t>
            </w:r>
          </w:p>
        </w:tc>
        <w:tc>
          <w:tcPr>
            <w:tcW w:w="8465" w:type="dxa"/>
            <w:vAlign w:val="center"/>
          </w:tcPr>
          <w:p w14:paraId="475B5F7E">
            <w:pPr>
              <w:numPr>
                <w:ilvl w:val="0"/>
                <w:numId w:val="0"/>
              </w:numPr>
              <w:spacing w:line="360" w:lineRule="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投标人具有2台及以下清洗机设备的不得分，在2台的基础上每增加1台得1分，满分3分。（</w:t>
            </w:r>
            <w:r>
              <w:rPr>
                <w:rFonts w:hint="eastAsia" w:ascii="仿宋" w:hAnsi="仿宋" w:eastAsia="仿宋" w:cs="仿宋"/>
                <w:b/>
                <w:bCs/>
                <w:color w:val="auto"/>
                <w:kern w:val="2"/>
                <w:sz w:val="21"/>
                <w:szCs w:val="21"/>
                <w:highlight w:val="none"/>
                <w:lang w:val="en-US" w:eastAsia="zh-CN" w:bidi="ar-SA"/>
              </w:rPr>
              <w:t>以上设备提供现场照片、购买或租赁的证明材料，复印件加盖公章</w:t>
            </w:r>
            <w:r>
              <w:rPr>
                <w:rFonts w:hint="eastAsia" w:ascii="仿宋" w:hAnsi="仿宋" w:eastAsia="仿宋" w:cs="仿宋"/>
                <w:color w:val="auto"/>
                <w:kern w:val="2"/>
                <w:sz w:val="21"/>
                <w:szCs w:val="21"/>
                <w:highlight w:val="none"/>
                <w:lang w:val="en-US" w:eastAsia="zh-CN" w:bidi="ar-SA"/>
              </w:rPr>
              <w:t>）</w:t>
            </w:r>
          </w:p>
        </w:tc>
      </w:tr>
    </w:tbl>
    <w:p w14:paraId="08A71FB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val="en-US" w:eastAsia="zh-CN"/>
        </w:rPr>
      </w:pPr>
    </w:p>
    <w:p w14:paraId="5F47A112">
      <w:pPr>
        <w:pStyle w:val="2"/>
        <w:rPr>
          <w:rFonts w:hint="eastAsia" w:ascii="仿宋" w:hAnsi="仿宋" w:eastAsia="仿宋" w:cs="仿宋"/>
          <w:sz w:val="28"/>
          <w:szCs w:val="28"/>
          <w:lang w:val="en-US" w:eastAsia="zh-CN"/>
        </w:rPr>
      </w:pPr>
    </w:p>
    <w:p w14:paraId="026F8245">
      <w:pPr>
        <w:rPr>
          <w:rFonts w:hint="eastAsia" w:ascii="仿宋" w:hAnsi="仿宋" w:eastAsia="仿宋" w:cs="仿宋"/>
          <w:sz w:val="28"/>
          <w:szCs w:val="28"/>
          <w:lang w:val="en-US" w:eastAsia="zh-CN"/>
        </w:rPr>
      </w:pPr>
    </w:p>
    <w:p w14:paraId="73F320C3">
      <w:pPr>
        <w:pStyle w:val="2"/>
        <w:rPr>
          <w:rFonts w:hint="eastAsia" w:ascii="仿宋" w:hAnsi="仿宋" w:eastAsia="仿宋" w:cs="仿宋"/>
          <w:sz w:val="28"/>
          <w:szCs w:val="28"/>
          <w:lang w:val="en-US" w:eastAsia="zh-CN"/>
        </w:rPr>
      </w:pPr>
    </w:p>
    <w:p w14:paraId="4B560CA7">
      <w:pPr>
        <w:rPr>
          <w:rFonts w:hint="eastAsia" w:ascii="仿宋" w:hAnsi="仿宋" w:eastAsia="仿宋" w:cs="仿宋"/>
          <w:sz w:val="28"/>
          <w:szCs w:val="28"/>
          <w:lang w:val="en-US" w:eastAsia="zh-CN"/>
        </w:rPr>
      </w:pPr>
    </w:p>
    <w:p w14:paraId="2156B710">
      <w:pPr>
        <w:pStyle w:val="2"/>
        <w:rPr>
          <w:rFonts w:hint="eastAsia" w:ascii="仿宋" w:hAnsi="仿宋" w:eastAsia="仿宋" w:cs="仿宋"/>
          <w:sz w:val="28"/>
          <w:szCs w:val="28"/>
          <w:lang w:val="en-US" w:eastAsia="zh-CN"/>
        </w:rPr>
      </w:pPr>
    </w:p>
    <w:p w14:paraId="407D5DE8">
      <w:pPr>
        <w:rPr>
          <w:rFonts w:hint="eastAsia" w:ascii="仿宋" w:hAnsi="仿宋" w:eastAsia="仿宋" w:cs="仿宋"/>
          <w:sz w:val="28"/>
          <w:szCs w:val="28"/>
          <w:lang w:val="en-US" w:eastAsia="zh-CN"/>
        </w:rPr>
      </w:pPr>
    </w:p>
    <w:p w14:paraId="433CB814">
      <w:pPr>
        <w:pStyle w:val="2"/>
        <w:rPr>
          <w:rFonts w:hint="eastAsia" w:ascii="仿宋" w:hAnsi="仿宋" w:eastAsia="仿宋" w:cs="仿宋"/>
          <w:sz w:val="28"/>
          <w:szCs w:val="28"/>
          <w:lang w:val="en-US" w:eastAsia="zh-CN"/>
        </w:rPr>
      </w:pPr>
    </w:p>
    <w:p w14:paraId="7409CE00">
      <w:pPr>
        <w:rPr>
          <w:rFonts w:hint="eastAsia"/>
          <w:lang w:val="en-US" w:eastAsia="zh-CN"/>
        </w:rPr>
      </w:pPr>
    </w:p>
    <w:p w14:paraId="78471AF4">
      <w:pPr>
        <w:rPr>
          <w:rFonts w:hint="eastAsia" w:ascii="仿宋" w:hAnsi="仿宋" w:eastAsia="仿宋" w:cs="仿宋"/>
          <w:lang w:val="en-US" w:eastAsia="zh-CN"/>
        </w:rPr>
      </w:pPr>
    </w:p>
    <w:p w14:paraId="06C3FB8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kern w:val="2"/>
          <w:sz w:val="28"/>
          <w:szCs w:val="28"/>
          <w:highlight w:val="none"/>
          <w:lang w:val="en-US" w:eastAsia="zh-CN" w:bidi="ar-SA"/>
        </w:rPr>
        <w:t>附件2</w:t>
      </w:r>
      <w:r>
        <w:rPr>
          <w:rFonts w:hint="eastAsia" w:ascii="仿宋" w:hAnsi="仿宋" w:eastAsia="仿宋" w:cs="仿宋"/>
          <w:sz w:val="21"/>
          <w:szCs w:val="21"/>
          <w:lang w:val="en-US" w:eastAsia="zh-CN"/>
        </w:rPr>
        <w:t xml:space="preserve">：           </w:t>
      </w:r>
      <w:r>
        <w:rPr>
          <w:rFonts w:hint="eastAsia" w:ascii="仿宋" w:hAnsi="仿宋" w:eastAsia="仿宋" w:cs="仿宋"/>
          <w:b w:val="0"/>
          <w:bCs w:val="0"/>
          <w:sz w:val="32"/>
          <w:szCs w:val="32"/>
          <w:lang w:val="en-US" w:eastAsia="zh-CN"/>
        </w:rPr>
        <w:t>泰州市新春晖企业管理服务有限公司</w:t>
      </w:r>
    </w:p>
    <w:p w14:paraId="32B1169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sz w:val="32"/>
          <w:szCs w:val="32"/>
        </w:rPr>
      </w:pPr>
      <w:r>
        <w:rPr>
          <w:rFonts w:hint="eastAsia" w:ascii="仿宋" w:hAnsi="仿宋" w:eastAsia="仿宋" w:cs="仿宋"/>
          <w:b w:val="0"/>
          <w:bCs w:val="0"/>
          <w:sz w:val="32"/>
          <w:szCs w:val="32"/>
          <w:lang w:val="en-US" w:eastAsia="zh-CN"/>
        </w:rPr>
        <w:t>服务项目</w:t>
      </w:r>
      <w:r>
        <w:rPr>
          <w:rFonts w:hint="eastAsia" w:ascii="仿宋" w:hAnsi="仿宋" w:eastAsia="仿宋" w:cs="仿宋"/>
          <w:b w:val="0"/>
          <w:bCs w:val="0"/>
          <w:sz w:val="32"/>
          <w:szCs w:val="32"/>
        </w:rPr>
        <w:t>采购</w:t>
      </w:r>
      <w:r>
        <w:rPr>
          <w:rFonts w:hint="eastAsia" w:ascii="仿宋" w:hAnsi="仿宋" w:eastAsia="仿宋" w:cs="仿宋"/>
          <w:b w:val="0"/>
          <w:bCs w:val="0"/>
          <w:sz w:val="32"/>
          <w:szCs w:val="32"/>
          <w:lang w:val="en-US" w:eastAsia="zh-CN"/>
        </w:rPr>
        <w:t>报价</w:t>
      </w:r>
      <w:r>
        <w:rPr>
          <w:rFonts w:hint="eastAsia" w:ascii="仿宋" w:hAnsi="仿宋" w:eastAsia="仿宋" w:cs="仿宋"/>
          <w:b w:val="0"/>
          <w:bCs w:val="0"/>
          <w:sz w:val="32"/>
          <w:szCs w:val="32"/>
        </w:rPr>
        <w:t>单</w:t>
      </w:r>
    </w:p>
    <w:p w14:paraId="09DDFDED">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仿宋" w:hAnsi="仿宋" w:eastAsia="仿宋" w:cs="仿宋"/>
          <w:sz w:val="28"/>
          <w:szCs w:val="28"/>
        </w:rPr>
      </w:pPr>
    </w:p>
    <w:p w14:paraId="471C1C38">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仿宋" w:hAnsi="仿宋" w:eastAsia="仿宋" w:cs="仿宋"/>
          <w:sz w:val="28"/>
          <w:szCs w:val="28"/>
        </w:rPr>
      </w:pPr>
      <w:r>
        <w:rPr>
          <w:rFonts w:hint="eastAsia" w:ascii="仿宋" w:hAnsi="仿宋" w:eastAsia="仿宋" w:cs="仿宋"/>
          <w:sz w:val="28"/>
          <w:szCs w:val="28"/>
        </w:rPr>
        <w:t>我单位拟采购</w:t>
      </w:r>
      <w:r>
        <w:rPr>
          <w:rFonts w:hint="eastAsia" w:ascii="仿宋" w:hAnsi="仿宋" w:eastAsia="仿宋" w:cs="仿宋"/>
          <w:sz w:val="28"/>
          <w:szCs w:val="28"/>
          <w:u w:val="single"/>
          <w:lang w:val="en-US" w:eastAsia="zh-CN"/>
        </w:rPr>
        <w:t xml:space="preserve">  泰州职业技术学院五个食堂油烟机清洗  </w:t>
      </w:r>
      <w:r>
        <w:rPr>
          <w:rFonts w:hint="eastAsia" w:ascii="仿宋" w:hAnsi="仿宋" w:eastAsia="仿宋" w:cs="仿宋"/>
          <w:sz w:val="28"/>
          <w:szCs w:val="28"/>
        </w:rPr>
        <w:t>，</w:t>
      </w:r>
      <w:r>
        <w:rPr>
          <w:rFonts w:hint="eastAsia" w:ascii="仿宋" w:hAnsi="仿宋" w:eastAsia="仿宋" w:cs="仿宋"/>
          <w:sz w:val="28"/>
          <w:szCs w:val="28"/>
          <w:lang w:val="en-US" w:eastAsia="zh-CN"/>
        </w:rPr>
        <w:t>预算金额为</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30000元</w:t>
      </w:r>
      <w:r>
        <w:rPr>
          <w:rFonts w:hint="eastAsia" w:ascii="仿宋" w:hAnsi="仿宋" w:eastAsia="仿宋" w:cs="仿宋"/>
          <w:sz w:val="28"/>
          <w:szCs w:val="28"/>
          <w:u w:val="single"/>
        </w:rPr>
        <w:t xml:space="preserve"> </w:t>
      </w:r>
      <w:r>
        <w:rPr>
          <w:rFonts w:hint="eastAsia" w:ascii="仿宋" w:hAnsi="仿宋" w:eastAsia="仿宋" w:cs="仿宋"/>
          <w:sz w:val="28"/>
          <w:szCs w:val="28"/>
          <w:u w:val="none"/>
          <w:lang w:eastAsia="zh-CN"/>
        </w:rPr>
        <w:t>，</w:t>
      </w:r>
      <w:r>
        <w:rPr>
          <w:rFonts w:hint="eastAsia" w:ascii="仿宋" w:hAnsi="仿宋" w:eastAsia="仿宋" w:cs="仿宋"/>
          <w:sz w:val="28"/>
          <w:szCs w:val="28"/>
        </w:rPr>
        <w:t>请根据需求一次报出不得更改的价格，报价含税金、运输、</w:t>
      </w:r>
      <w:r>
        <w:rPr>
          <w:rFonts w:hint="eastAsia" w:ascii="仿宋" w:hAnsi="仿宋" w:eastAsia="仿宋" w:cs="仿宋"/>
          <w:sz w:val="28"/>
          <w:szCs w:val="28"/>
          <w:lang w:val="en-US" w:eastAsia="zh-CN"/>
        </w:rPr>
        <w:t>技术支持、设备保障、</w:t>
      </w:r>
      <w:r>
        <w:rPr>
          <w:rFonts w:hint="eastAsia" w:ascii="仿宋" w:hAnsi="仿宋" w:eastAsia="仿宋" w:cs="仿宋"/>
          <w:sz w:val="28"/>
          <w:szCs w:val="28"/>
        </w:rPr>
        <w:t>售后服务等一切费用，</w:t>
      </w:r>
      <w:r>
        <w:rPr>
          <w:rFonts w:hint="eastAsia" w:ascii="仿宋" w:hAnsi="仿宋" w:eastAsia="仿宋" w:cs="仿宋"/>
          <w:sz w:val="28"/>
          <w:szCs w:val="28"/>
          <w:lang w:val="en-US" w:eastAsia="zh-CN"/>
        </w:rPr>
        <w:t>我</w:t>
      </w:r>
      <w:r>
        <w:rPr>
          <w:rFonts w:hint="eastAsia" w:ascii="仿宋" w:hAnsi="仿宋" w:eastAsia="仿宋" w:cs="仿宋"/>
          <w:sz w:val="28"/>
          <w:szCs w:val="28"/>
        </w:rPr>
        <w:t>单位不再支付报价以外的任何费用。请贵单位于</w:t>
      </w:r>
      <w:r>
        <w:rPr>
          <w:rFonts w:hint="eastAsia" w:ascii="仿宋" w:hAnsi="仿宋" w:eastAsia="仿宋" w:cs="仿宋"/>
          <w:sz w:val="28"/>
          <w:szCs w:val="28"/>
          <w:u w:val="single"/>
          <w:lang w:val="en-US" w:eastAsia="zh-CN"/>
        </w:rPr>
        <w:t xml:space="preserve"> 2026 </w:t>
      </w:r>
      <w:r>
        <w:rPr>
          <w:rFonts w:hint="eastAsia" w:ascii="仿宋" w:hAnsi="仿宋" w:eastAsia="仿宋" w:cs="仿宋"/>
          <w:sz w:val="28"/>
          <w:szCs w:val="28"/>
        </w:rPr>
        <w:t>年</w:t>
      </w:r>
      <w:r>
        <w:rPr>
          <w:rFonts w:hint="eastAsia" w:ascii="仿宋" w:hAnsi="仿宋" w:eastAsia="仿宋" w:cs="仿宋"/>
          <w:sz w:val="28"/>
          <w:szCs w:val="28"/>
          <w:u w:val="single"/>
          <w:lang w:val="en-US" w:eastAsia="zh-CN"/>
        </w:rPr>
        <w:t xml:space="preserve"> 8 </w:t>
      </w:r>
      <w:r>
        <w:rPr>
          <w:rFonts w:hint="eastAsia" w:ascii="仿宋" w:hAnsi="仿宋" w:eastAsia="仿宋" w:cs="仿宋"/>
          <w:sz w:val="28"/>
          <w:szCs w:val="28"/>
        </w:rPr>
        <w:t>月</w:t>
      </w:r>
      <w:r>
        <w:rPr>
          <w:rFonts w:hint="eastAsia" w:ascii="仿宋" w:hAnsi="仿宋" w:eastAsia="仿宋" w:cs="仿宋"/>
          <w:sz w:val="28"/>
          <w:szCs w:val="28"/>
          <w:u w:val="single"/>
          <w:lang w:val="en-US" w:eastAsia="zh-CN"/>
        </w:rPr>
        <w:t xml:space="preserve"> 21 </w:t>
      </w:r>
      <w:r>
        <w:rPr>
          <w:rFonts w:hint="eastAsia" w:ascii="仿宋" w:hAnsi="仿宋" w:eastAsia="仿宋" w:cs="仿宋"/>
          <w:sz w:val="28"/>
          <w:szCs w:val="28"/>
        </w:rPr>
        <w:t>日</w:t>
      </w:r>
      <w:r>
        <w:rPr>
          <w:rFonts w:hint="eastAsia" w:ascii="仿宋" w:hAnsi="仿宋" w:eastAsia="仿宋" w:cs="仿宋"/>
          <w:sz w:val="28"/>
          <w:szCs w:val="28"/>
          <w:lang w:val="en-US" w:eastAsia="zh-CN"/>
        </w:rPr>
        <w:t>11</w:t>
      </w:r>
      <w:r>
        <w:rPr>
          <w:rFonts w:hint="eastAsia" w:ascii="仿宋" w:hAnsi="仿宋" w:eastAsia="仿宋" w:cs="仿宋"/>
          <w:sz w:val="28"/>
          <w:szCs w:val="28"/>
          <w:u w:val="single"/>
          <w:lang w:val="en-US" w:eastAsia="zh-CN"/>
        </w:rPr>
        <w:t>:00</w:t>
      </w:r>
      <w:r>
        <w:rPr>
          <w:rFonts w:hint="eastAsia" w:ascii="仿宋" w:hAnsi="仿宋" w:eastAsia="仿宋" w:cs="仿宋"/>
          <w:sz w:val="28"/>
          <w:szCs w:val="28"/>
        </w:rPr>
        <w:t>之前将本</w:t>
      </w:r>
      <w:r>
        <w:rPr>
          <w:rFonts w:hint="eastAsia" w:ascii="仿宋" w:hAnsi="仿宋" w:eastAsia="仿宋" w:cs="仿宋"/>
          <w:sz w:val="28"/>
          <w:szCs w:val="28"/>
          <w:lang w:val="en-US" w:eastAsia="zh-CN"/>
        </w:rPr>
        <w:t>比选</w:t>
      </w:r>
      <w:r>
        <w:rPr>
          <w:rFonts w:hint="eastAsia" w:ascii="仿宋" w:hAnsi="仿宋" w:eastAsia="仿宋" w:cs="仿宋"/>
          <w:sz w:val="28"/>
          <w:szCs w:val="28"/>
        </w:rPr>
        <w:t>单</w:t>
      </w:r>
      <w:r>
        <w:rPr>
          <w:rFonts w:hint="eastAsia" w:ascii="仿宋" w:hAnsi="仿宋" w:eastAsia="仿宋" w:cs="仿宋"/>
          <w:sz w:val="28"/>
          <w:szCs w:val="28"/>
          <w:lang w:val="en-US" w:eastAsia="zh-CN"/>
        </w:rPr>
        <w:t>发送</w:t>
      </w:r>
      <w:r>
        <w:rPr>
          <w:rFonts w:hint="eastAsia" w:ascii="仿宋" w:hAnsi="仿宋" w:eastAsia="仿宋" w:cs="仿宋"/>
          <w:sz w:val="28"/>
          <w:szCs w:val="28"/>
        </w:rPr>
        <w:t>至</w:t>
      </w:r>
      <w:r>
        <w:rPr>
          <w:rFonts w:hint="eastAsia" w:ascii="仿宋" w:hAnsi="仿宋" w:eastAsia="仿宋" w:cs="仿宋"/>
          <w:sz w:val="28"/>
          <w:szCs w:val="28"/>
          <w:u w:val="single"/>
        </w:rPr>
        <w:t xml:space="preserve"> chfwgs@tzpc.edu.cn </w:t>
      </w:r>
      <w:r>
        <w:rPr>
          <w:rFonts w:hint="eastAsia" w:ascii="仿宋" w:hAnsi="仿宋" w:eastAsia="仿宋" w:cs="仿宋"/>
          <w:sz w:val="28"/>
          <w:szCs w:val="28"/>
        </w:rPr>
        <w:t>。我单位将根据符合采购需求、质量和服务相等</w:t>
      </w:r>
      <w:r>
        <w:rPr>
          <w:rFonts w:hint="eastAsia" w:ascii="仿宋" w:hAnsi="仿宋" w:eastAsia="仿宋" w:cs="仿宋"/>
          <w:sz w:val="28"/>
          <w:szCs w:val="28"/>
          <w:lang w:val="en-US" w:eastAsia="zh-CN"/>
        </w:rPr>
        <w:t>和</w:t>
      </w:r>
      <w:r>
        <w:rPr>
          <w:rFonts w:hint="eastAsia" w:ascii="仿宋" w:hAnsi="仿宋" w:eastAsia="仿宋" w:cs="仿宋"/>
          <w:sz w:val="28"/>
          <w:szCs w:val="28"/>
        </w:rPr>
        <w:t>报价的</w:t>
      </w:r>
      <w:r>
        <w:rPr>
          <w:rFonts w:hint="eastAsia" w:ascii="仿宋" w:hAnsi="仿宋" w:eastAsia="仿宋" w:cs="仿宋"/>
          <w:sz w:val="28"/>
          <w:szCs w:val="28"/>
          <w:lang w:val="en-US" w:eastAsia="zh-CN"/>
        </w:rPr>
        <w:t>综合</w:t>
      </w:r>
      <w:r>
        <w:rPr>
          <w:rFonts w:hint="eastAsia" w:ascii="仿宋" w:hAnsi="仿宋" w:eastAsia="仿宋" w:cs="仿宋"/>
          <w:sz w:val="28"/>
          <w:szCs w:val="28"/>
        </w:rPr>
        <w:t>确定成交供应商。</w:t>
      </w:r>
    </w:p>
    <w:p w14:paraId="733EEDC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8"/>
          <w:szCs w:val="28"/>
          <w:u w:val="single"/>
        </w:rPr>
      </w:pPr>
      <w:r>
        <w:rPr>
          <w:rFonts w:hint="eastAsia" w:ascii="仿宋" w:hAnsi="仿宋" w:eastAsia="仿宋" w:cs="仿宋"/>
          <w:sz w:val="28"/>
          <w:szCs w:val="28"/>
        </w:rPr>
        <w:t>采购单位：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泰州市新春晖企业管理服务有限公司</w:t>
      </w:r>
      <w:r>
        <w:rPr>
          <w:rFonts w:hint="eastAsia" w:ascii="仿宋" w:hAnsi="仿宋" w:eastAsia="仿宋" w:cs="仿宋"/>
          <w:sz w:val="28"/>
          <w:szCs w:val="28"/>
          <w:u w:val="single"/>
        </w:rPr>
        <w:t xml:space="preserve">      </w:t>
      </w:r>
    </w:p>
    <w:p w14:paraId="373C543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8"/>
          <w:szCs w:val="28"/>
        </w:rPr>
      </w:pPr>
      <w:r>
        <w:rPr>
          <w:rFonts w:hint="eastAsia" w:ascii="仿宋" w:hAnsi="仿宋" w:eastAsia="仿宋" w:cs="仿宋"/>
          <w:sz w:val="28"/>
          <w:szCs w:val="28"/>
        </w:rPr>
        <w:t>联 系 人：</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王老师</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联系电话：</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13605263318 </w:t>
      </w:r>
      <w:r>
        <w:rPr>
          <w:rFonts w:hint="eastAsia" w:ascii="仿宋" w:hAnsi="仿宋" w:eastAsia="仿宋" w:cs="仿宋"/>
          <w:sz w:val="28"/>
          <w:szCs w:val="28"/>
          <w:u w:val="single"/>
        </w:rPr>
        <w:t xml:space="preserve">    </w:t>
      </w:r>
    </w:p>
    <w:p w14:paraId="7D27C0C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完成</w:t>
      </w:r>
      <w:r>
        <w:rPr>
          <w:rFonts w:hint="eastAsia" w:ascii="仿宋" w:hAnsi="仿宋" w:eastAsia="仿宋" w:cs="仿宋"/>
          <w:sz w:val="28"/>
          <w:szCs w:val="28"/>
        </w:rPr>
        <w:t>时间：</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2026</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8</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30</w:t>
      </w:r>
      <w:r>
        <w:rPr>
          <w:rFonts w:hint="eastAsia" w:ascii="仿宋" w:hAnsi="仿宋" w:eastAsia="仿宋" w:cs="仿宋"/>
          <w:sz w:val="28"/>
          <w:szCs w:val="28"/>
          <w:u w:val="single"/>
        </w:rPr>
        <w:t xml:space="preserve"> </w:t>
      </w:r>
      <w:r>
        <w:rPr>
          <w:rFonts w:hint="eastAsia" w:ascii="仿宋" w:hAnsi="仿宋" w:eastAsia="仿宋" w:cs="仿宋"/>
          <w:sz w:val="28"/>
          <w:szCs w:val="28"/>
        </w:rPr>
        <w:t>日前</w:t>
      </w:r>
    </w:p>
    <w:p w14:paraId="105E014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8"/>
          <w:szCs w:val="28"/>
          <w:u w:val="single"/>
          <w:lang w:val="en-US" w:eastAsia="zh-CN"/>
        </w:rPr>
      </w:pPr>
      <w:r>
        <w:rPr>
          <w:rFonts w:hint="eastAsia" w:ascii="仿宋" w:hAnsi="仿宋" w:eastAsia="仿宋" w:cs="仿宋"/>
          <w:sz w:val="28"/>
          <w:szCs w:val="28"/>
          <w:lang w:val="en-US" w:eastAsia="zh-CN"/>
        </w:rPr>
        <w:t>服务</w:t>
      </w:r>
      <w:r>
        <w:rPr>
          <w:rFonts w:hint="eastAsia" w:ascii="仿宋" w:hAnsi="仿宋" w:eastAsia="仿宋" w:cs="仿宋"/>
          <w:sz w:val="28"/>
          <w:szCs w:val="28"/>
        </w:rPr>
        <w:t>地点：</w:t>
      </w:r>
      <w:r>
        <w:rPr>
          <w:rFonts w:hint="eastAsia" w:ascii="仿宋" w:hAnsi="仿宋" w:eastAsia="仿宋" w:cs="仿宋"/>
          <w:sz w:val="28"/>
          <w:szCs w:val="28"/>
          <w:u w:val="single"/>
          <w:lang w:val="en-US" w:eastAsia="zh-CN"/>
        </w:rPr>
        <w:t xml:space="preserve">  泰州市医药高新区天星路8号泰州职业技术学院        </w:t>
      </w:r>
    </w:p>
    <w:p w14:paraId="619C80C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cs="仿宋"/>
          <w:sz w:val="28"/>
          <w:szCs w:val="28"/>
          <w:u w:val="single"/>
          <w:lang w:val="en-US" w:eastAsia="zh-CN"/>
        </w:rPr>
      </w:pPr>
    </w:p>
    <w:tbl>
      <w:tblPr>
        <w:tblStyle w:val="3"/>
        <w:tblW w:w="873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54"/>
        <w:gridCol w:w="906"/>
        <w:gridCol w:w="1080"/>
        <w:gridCol w:w="1080"/>
        <w:gridCol w:w="1720"/>
        <w:gridCol w:w="1524"/>
        <w:gridCol w:w="1173"/>
      </w:tblGrid>
      <w:tr w14:paraId="6FFE8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254" w:type="dxa"/>
            <w:tcBorders>
              <w:top w:val="single" w:color="000000" w:sz="4" w:space="0"/>
              <w:left w:val="single" w:color="000000" w:sz="4" w:space="0"/>
              <w:bottom w:val="single" w:color="000000" w:sz="4" w:space="0"/>
              <w:right w:val="single" w:color="000000" w:sz="4" w:space="0"/>
            </w:tcBorders>
            <w:vAlign w:val="center"/>
          </w:tcPr>
          <w:p w14:paraId="1D237761">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1986" w:type="dxa"/>
            <w:gridSpan w:val="2"/>
            <w:tcBorders>
              <w:top w:val="single" w:color="000000" w:sz="4" w:space="0"/>
              <w:left w:val="single" w:color="000000" w:sz="4" w:space="0"/>
              <w:bottom w:val="single" w:color="000000" w:sz="4" w:space="0"/>
              <w:right w:val="single" w:color="000000" w:sz="4" w:space="0"/>
            </w:tcBorders>
            <w:vAlign w:val="center"/>
          </w:tcPr>
          <w:p w14:paraId="261C11E3">
            <w:pPr>
              <w:keepNext w:val="0"/>
              <w:keepLines w:val="0"/>
              <w:widowControl/>
              <w:suppressLineNumbers w:val="0"/>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需  求</w:t>
            </w:r>
          </w:p>
        </w:tc>
        <w:tc>
          <w:tcPr>
            <w:tcW w:w="1080" w:type="dxa"/>
            <w:tcBorders>
              <w:top w:val="single" w:color="000000" w:sz="4" w:space="0"/>
              <w:left w:val="single" w:color="000000" w:sz="4" w:space="0"/>
              <w:bottom w:val="single" w:color="000000" w:sz="4" w:space="0"/>
              <w:right w:val="single" w:color="000000" w:sz="4" w:space="0"/>
            </w:tcBorders>
            <w:vAlign w:val="center"/>
          </w:tcPr>
          <w:p w14:paraId="42A03587">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数量</w:t>
            </w:r>
            <w:r>
              <w:rPr>
                <w:rStyle w:val="6"/>
                <w:rFonts w:hint="eastAsia" w:ascii="仿宋" w:hAnsi="仿宋" w:eastAsia="仿宋" w:cs="仿宋"/>
                <w:sz w:val="24"/>
                <w:szCs w:val="24"/>
                <w:lang w:val="en-US" w:eastAsia="zh-CN" w:bidi="ar"/>
              </w:rPr>
              <w:t>(m)</w:t>
            </w:r>
          </w:p>
        </w:tc>
        <w:tc>
          <w:tcPr>
            <w:tcW w:w="1720" w:type="dxa"/>
            <w:tcBorders>
              <w:top w:val="single" w:color="000000" w:sz="4" w:space="0"/>
              <w:left w:val="single" w:color="000000" w:sz="4" w:space="0"/>
              <w:bottom w:val="single" w:color="000000" w:sz="4" w:space="0"/>
              <w:right w:val="single" w:color="000000" w:sz="4" w:space="0"/>
            </w:tcBorders>
            <w:vAlign w:val="center"/>
          </w:tcPr>
          <w:p w14:paraId="198CE814">
            <w:pPr>
              <w:keepNext w:val="0"/>
              <w:keepLines w:val="0"/>
              <w:widowControl/>
              <w:suppressLineNumbers w:val="0"/>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单价（元</w:t>
            </w:r>
            <w:r>
              <w:rPr>
                <w:rStyle w:val="7"/>
                <w:rFonts w:hint="eastAsia" w:ascii="仿宋" w:hAnsi="仿宋" w:eastAsia="仿宋" w:cs="仿宋"/>
                <w:sz w:val="24"/>
                <w:szCs w:val="24"/>
                <w:lang w:val="en-US" w:eastAsia="zh-CN" w:bidi="ar"/>
              </w:rPr>
              <w:t>）</w:t>
            </w:r>
          </w:p>
        </w:tc>
        <w:tc>
          <w:tcPr>
            <w:tcW w:w="1524" w:type="dxa"/>
            <w:tcBorders>
              <w:top w:val="single" w:color="000000" w:sz="4" w:space="0"/>
              <w:left w:val="single" w:color="000000" w:sz="4" w:space="0"/>
              <w:bottom w:val="single" w:color="000000" w:sz="4" w:space="0"/>
              <w:right w:val="single" w:color="000000" w:sz="4" w:space="0"/>
            </w:tcBorders>
            <w:vAlign w:val="center"/>
          </w:tcPr>
          <w:p w14:paraId="379377FA">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小计（元）</w:t>
            </w:r>
          </w:p>
        </w:tc>
        <w:tc>
          <w:tcPr>
            <w:tcW w:w="1173" w:type="dxa"/>
            <w:tcBorders>
              <w:top w:val="single" w:color="000000" w:sz="4" w:space="0"/>
              <w:left w:val="single" w:color="000000" w:sz="4" w:space="0"/>
              <w:bottom w:val="single" w:color="000000" w:sz="4" w:space="0"/>
              <w:right w:val="single" w:color="000000" w:sz="4" w:space="0"/>
            </w:tcBorders>
            <w:vAlign w:val="center"/>
          </w:tcPr>
          <w:p w14:paraId="08D92EE9">
            <w:pPr>
              <w:keepNext w:val="0"/>
              <w:keepLines w:val="0"/>
              <w:widowControl/>
              <w:suppressLineNumbers w:val="0"/>
              <w:ind w:firstLine="240" w:firstLineChars="100"/>
              <w:jc w:val="both"/>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备注</w:t>
            </w:r>
          </w:p>
        </w:tc>
      </w:tr>
      <w:tr w14:paraId="05C7F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54" w:type="dxa"/>
            <w:tcBorders>
              <w:top w:val="single" w:color="000000" w:sz="4" w:space="0"/>
              <w:left w:val="single" w:color="000000" w:sz="4" w:space="0"/>
              <w:bottom w:val="single" w:color="000000" w:sz="4" w:space="0"/>
              <w:right w:val="single" w:color="000000" w:sz="4" w:space="0"/>
            </w:tcBorders>
            <w:vAlign w:val="center"/>
          </w:tcPr>
          <w:p w14:paraId="52D13161">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西苑餐厅</w:t>
            </w:r>
          </w:p>
        </w:tc>
        <w:tc>
          <w:tcPr>
            <w:tcW w:w="906" w:type="dxa"/>
            <w:tcBorders>
              <w:top w:val="single" w:color="000000" w:sz="4" w:space="0"/>
              <w:left w:val="single" w:color="000000" w:sz="4" w:space="0"/>
              <w:bottom w:val="single" w:color="000000" w:sz="4" w:space="0"/>
              <w:right w:val="single" w:color="000000" w:sz="4" w:space="0"/>
            </w:tcBorders>
            <w:vAlign w:val="center"/>
          </w:tcPr>
          <w:p w14:paraId="23D8CC99">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1F</w:t>
            </w:r>
          </w:p>
        </w:tc>
        <w:tc>
          <w:tcPr>
            <w:tcW w:w="1080" w:type="dxa"/>
            <w:tcBorders>
              <w:top w:val="single" w:color="000000" w:sz="4" w:space="0"/>
              <w:left w:val="single" w:color="000000" w:sz="4" w:space="0"/>
              <w:bottom w:val="single" w:color="000000" w:sz="4" w:space="0"/>
              <w:right w:val="single" w:color="000000" w:sz="4" w:space="0"/>
            </w:tcBorders>
            <w:vAlign w:val="center"/>
          </w:tcPr>
          <w:p w14:paraId="117D9282">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烟罩</w:t>
            </w:r>
          </w:p>
        </w:tc>
        <w:tc>
          <w:tcPr>
            <w:tcW w:w="1080" w:type="dxa"/>
            <w:tcBorders>
              <w:top w:val="single" w:color="000000" w:sz="4" w:space="0"/>
              <w:left w:val="single" w:color="000000" w:sz="4" w:space="0"/>
              <w:bottom w:val="single" w:color="000000" w:sz="4" w:space="0"/>
              <w:right w:val="single" w:color="000000" w:sz="4" w:space="0"/>
            </w:tcBorders>
            <w:vAlign w:val="center"/>
          </w:tcPr>
          <w:p w14:paraId="325CF3D7">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48</w:t>
            </w:r>
          </w:p>
        </w:tc>
        <w:tc>
          <w:tcPr>
            <w:tcW w:w="1720" w:type="dxa"/>
            <w:tcBorders>
              <w:top w:val="single" w:color="000000" w:sz="4" w:space="0"/>
              <w:left w:val="single" w:color="000000" w:sz="4" w:space="0"/>
              <w:bottom w:val="single" w:color="000000" w:sz="4" w:space="0"/>
              <w:right w:val="single" w:color="000000" w:sz="4" w:space="0"/>
            </w:tcBorders>
            <w:vAlign w:val="center"/>
          </w:tcPr>
          <w:p w14:paraId="1F4438DA">
            <w:pPr>
              <w:jc w:val="both"/>
              <w:rPr>
                <w:rFonts w:hint="eastAsia" w:ascii="仿宋" w:hAnsi="仿宋" w:eastAsia="仿宋" w:cs="仿宋"/>
                <w:i w:val="0"/>
                <w:iCs w:val="0"/>
                <w:color w:val="000000"/>
                <w:sz w:val="24"/>
                <w:szCs w:val="24"/>
                <w:u w:val="none"/>
              </w:rPr>
            </w:pPr>
          </w:p>
        </w:tc>
        <w:tc>
          <w:tcPr>
            <w:tcW w:w="1524" w:type="dxa"/>
            <w:tcBorders>
              <w:top w:val="single" w:color="000000" w:sz="4" w:space="0"/>
              <w:left w:val="single" w:color="000000" w:sz="4" w:space="0"/>
              <w:bottom w:val="single" w:color="000000" w:sz="4" w:space="0"/>
              <w:right w:val="single" w:color="000000" w:sz="4" w:space="0"/>
            </w:tcBorders>
            <w:vAlign w:val="center"/>
          </w:tcPr>
          <w:p w14:paraId="7D9270B8">
            <w:pPr>
              <w:jc w:val="both"/>
              <w:rPr>
                <w:rFonts w:hint="eastAsia" w:ascii="仿宋" w:hAnsi="仿宋" w:eastAsia="仿宋" w:cs="仿宋"/>
                <w:i w:val="0"/>
                <w:iCs w:val="0"/>
                <w:color w:val="000000"/>
                <w:sz w:val="24"/>
                <w:szCs w:val="24"/>
                <w:u w:val="none"/>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38020CF2">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p>
        </w:tc>
      </w:tr>
      <w:tr w14:paraId="6DBD2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54" w:type="dxa"/>
            <w:tcBorders>
              <w:top w:val="single" w:color="000000" w:sz="4" w:space="0"/>
              <w:left w:val="single" w:color="000000" w:sz="4" w:space="0"/>
              <w:bottom w:val="single" w:color="000000" w:sz="4" w:space="0"/>
              <w:right w:val="single" w:color="000000" w:sz="4" w:space="0"/>
            </w:tcBorders>
            <w:vAlign w:val="center"/>
          </w:tcPr>
          <w:p w14:paraId="2F2D891C">
            <w:pPr>
              <w:jc w:val="both"/>
              <w:rPr>
                <w:rFonts w:hint="eastAsia" w:ascii="仿宋" w:hAnsi="仿宋" w:eastAsia="仿宋" w:cs="仿宋"/>
                <w:i w:val="0"/>
                <w:iCs w:val="0"/>
                <w:color w:val="000000"/>
                <w:sz w:val="24"/>
                <w:szCs w:val="24"/>
                <w:u w:val="none"/>
              </w:rPr>
            </w:pPr>
          </w:p>
        </w:tc>
        <w:tc>
          <w:tcPr>
            <w:tcW w:w="906" w:type="dxa"/>
            <w:tcBorders>
              <w:top w:val="single" w:color="000000" w:sz="4" w:space="0"/>
              <w:left w:val="single" w:color="000000" w:sz="4" w:space="0"/>
              <w:bottom w:val="single" w:color="000000" w:sz="4" w:space="0"/>
              <w:right w:val="single" w:color="000000" w:sz="4" w:space="0"/>
            </w:tcBorders>
            <w:vAlign w:val="center"/>
          </w:tcPr>
          <w:p w14:paraId="3150C7B3">
            <w:pPr>
              <w:jc w:val="both"/>
              <w:rPr>
                <w:rFonts w:hint="eastAsia" w:ascii="仿宋" w:hAnsi="仿宋" w:eastAsia="仿宋" w:cs="仿宋"/>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6DCAEE4F">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横管</w:t>
            </w:r>
          </w:p>
        </w:tc>
        <w:tc>
          <w:tcPr>
            <w:tcW w:w="1080" w:type="dxa"/>
            <w:tcBorders>
              <w:top w:val="single" w:color="000000" w:sz="4" w:space="0"/>
              <w:left w:val="single" w:color="000000" w:sz="4" w:space="0"/>
              <w:bottom w:val="single" w:color="000000" w:sz="4" w:space="0"/>
              <w:right w:val="single" w:color="000000" w:sz="4" w:space="0"/>
            </w:tcBorders>
            <w:vAlign w:val="center"/>
          </w:tcPr>
          <w:p w14:paraId="038FBC9F">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62</w:t>
            </w:r>
          </w:p>
        </w:tc>
        <w:tc>
          <w:tcPr>
            <w:tcW w:w="1720" w:type="dxa"/>
            <w:tcBorders>
              <w:top w:val="single" w:color="000000" w:sz="4" w:space="0"/>
              <w:left w:val="single" w:color="000000" w:sz="4" w:space="0"/>
              <w:bottom w:val="single" w:color="000000" w:sz="4" w:space="0"/>
              <w:right w:val="single" w:color="000000" w:sz="4" w:space="0"/>
            </w:tcBorders>
            <w:vAlign w:val="center"/>
          </w:tcPr>
          <w:p w14:paraId="240FC8E3">
            <w:pPr>
              <w:jc w:val="both"/>
              <w:rPr>
                <w:rFonts w:hint="eastAsia" w:ascii="仿宋" w:hAnsi="仿宋" w:eastAsia="仿宋" w:cs="仿宋"/>
                <w:i w:val="0"/>
                <w:iCs w:val="0"/>
                <w:color w:val="000000"/>
                <w:sz w:val="24"/>
                <w:szCs w:val="24"/>
                <w:u w:val="none"/>
              </w:rPr>
            </w:pPr>
          </w:p>
        </w:tc>
        <w:tc>
          <w:tcPr>
            <w:tcW w:w="1524" w:type="dxa"/>
            <w:tcBorders>
              <w:top w:val="single" w:color="000000" w:sz="4" w:space="0"/>
              <w:left w:val="single" w:color="000000" w:sz="4" w:space="0"/>
              <w:bottom w:val="single" w:color="000000" w:sz="4" w:space="0"/>
              <w:right w:val="single" w:color="000000" w:sz="4" w:space="0"/>
            </w:tcBorders>
            <w:vAlign w:val="center"/>
          </w:tcPr>
          <w:p w14:paraId="3419EBFC">
            <w:pPr>
              <w:jc w:val="both"/>
              <w:rPr>
                <w:rFonts w:hint="eastAsia" w:ascii="仿宋" w:hAnsi="仿宋" w:eastAsia="仿宋" w:cs="仿宋"/>
                <w:i w:val="0"/>
                <w:iCs w:val="0"/>
                <w:color w:val="000000"/>
                <w:sz w:val="24"/>
                <w:szCs w:val="24"/>
                <w:u w:val="none"/>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6833BB8A">
            <w:pPr>
              <w:jc w:val="both"/>
              <w:rPr>
                <w:rFonts w:hint="eastAsia" w:ascii="仿宋" w:hAnsi="仿宋" w:eastAsia="仿宋" w:cs="仿宋"/>
                <w:i w:val="0"/>
                <w:iCs w:val="0"/>
                <w:color w:val="000000"/>
                <w:sz w:val="24"/>
                <w:szCs w:val="24"/>
                <w:u w:val="none"/>
              </w:rPr>
            </w:pPr>
          </w:p>
        </w:tc>
      </w:tr>
      <w:tr w14:paraId="5DE6F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54" w:type="dxa"/>
            <w:tcBorders>
              <w:top w:val="single" w:color="000000" w:sz="4" w:space="0"/>
              <w:left w:val="single" w:color="000000" w:sz="4" w:space="0"/>
              <w:bottom w:val="single" w:color="000000" w:sz="4" w:space="0"/>
              <w:right w:val="single" w:color="000000" w:sz="4" w:space="0"/>
            </w:tcBorders>
            <w:vAlign w:val="center"/>
          </w:tcPr>
          <w:p w14:paraId="3E2398C8">
            <w:pPr>
              <w:jc w:val="both"/>
              <w:rPr>
                <w:rFonts w:hint="eastAsia" w:ascii="仿宋" w:hAnsi="仿宋" w:eastAsia="仿宋" w:cs="仿宋"/>
                <w:i w:val="0"/>
                <w:iCs w:val="0"/>
                <w:color w:val="000000"/>
                <w:sz w:val="24"/>
                <w:szCs w:val="24"/>
                <w:u w:val="none"/>
              </w:rPr>
            </w:pPr>
          </w:p>
        </w:tc>
        <w:tc>
          <w:tcPr>
            <w:tcW w:w="906" w:type="dxa"/>
            <w:tcBorders>
              <w:top w:val="single" w:color="000000" w:sz="4" w:space="0"/>
              <w:left w:val="single" w:color="000000" w:sz="4" w:space="0"/>
              <w:bottom w:val="single" w:color="000000" w:sz="4" w:space="0"/>
              <w:right w:val="single" w:color="000000" w:sz="4" w:space="0"/>
            </w:tcBorders>
            <w:vAlign w:val="center"/>
          </w:tcPr>
          <w:p w14:paraId="6253D528">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2F</w:t>
            </w:r>
          </w:p>
        </w:tc>
        <w:tc>
          <w:tcPr>
            <w:tcW w:w="1080" w:type="dxa"/>
            <w:tcBorders>
              <w:top w:val="single" w:color="000000" w:sz="4" w:space="0"/>
              <w:left w:val="single" w:color="000000" w:sz="4" w:space="0"/>
              <w:bottom w:val="single" w:color="000000" w:sz="4" w:space="0"/>
              <w:right w:val="single" w:color="000000" w:sz="4" w:space="0"/>
            </w:tcBorders>
            <w:vAlign w:val="center"/>
          </w:tcPr>
          <w:p w14:paraId="3D9288BC">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烟罩</w:t>
            </w:r>
          </w:p>
        </w:tc>
        <w:tc>
          <w:tcPr>
            <w:tcW w:w="1080" w:type="dxa"/>
            <w:tcBorders>
              <w:top w:val="single" w:color="000000" w:sz="4" w:space="0"/>
              <w:left w:val="single" w:color="000000" w:sz="4" w:space="0"/>
              <w:bottom w:val="single" w:color="000000" w:sz="4" w:space="0"/>
              <w:right w:val="single" w:color="000000" w:sz="4" w:space="0"/>
            </w:tcBorders>
            <w:vAlign w:val="center"/>
          </w:tcPr>
          <w:p w14:paraId="28A09875">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37.5</w:t>
            </w:r>
          </w:p>
        </w:tc>
        <w:tc>
          <w:tcPr>
            <w:tcW w:w="1720" w:type="dxa"/>
            <w:tcBorders>
              <w:top w:val="single" w:color="000000" w:sz="4" w:space="0"/>
              <w:left w:val="single" w:color="000000" w:sz="4" w:space="0"/>
              <w:bottom w:val="single" w:color="000000" w:sz="4" w:space="0"/>
              <w:right w:val="single" w:color="000000" w:sz="4" w:space="0"/>
            </w:tcBorders>
            <w:vAlign w:val="center"/>
          </w:tcPr>
          <w:p w14:paraId="598B7E94">
            <w:pPr>
              <w:jc w:val="both"/>
              <w:rPr>
                <w:rFonts w:hint="eastAsia" w:ascii="仿宋" w:hAnsi="仿宋" w:eastAsia="仿宋" w:cs="仿宋"/>
                <w:i w:val="0"/>
                <w:iCs w:val="0"/>
                <w:color w:val="000000"/>
                <w:sz w:val="24"/>
                <w:szCs w:val="24"/>
                <w:u w:val="none"/>
              </w:rPr>
            </w:pPr>
          </w:p>
        </w:tc>
        <w:tc>
          <w:tcPr>
            <w:tcW w:w="1524" w:type="dxa"/>
            <w:tcBorders>
              <w:top w:val="single" w:color="000000" w:sz="4" w:space="0"/>
              <w:left w:val="single" w:color="000000" w:sz="4" w:space="0"/>
              <w:bottom w:val="single" w:color="000000" w:sz="4" w:space="0"/>
              <w:right w:val="single" w:color="000000" w:sz="4" w:space="0"/>
            </w:tcBorders>
            <w:vAlign w:val="center"/>
          </w:tcPr>
          <w:p w14:paraId="0EA6D0BB">
            <w:pPr>
              <w:jc w:val="both"/>
              <w:rPr>
                <w:rFonts w:hint="eastAsia" w:ascii="仿宋" w:hAnsi="仿宋" w:eastAsia="仿宋" w:cs="仿宋"/>
                <w:i w:val="0"/>
                <w:iCs w:val="0"/>
                <w:color w:val="000000"/>
                <w:sz w:val="24"/>
                <w:szCs w:val="24"/>
                <w:u w:val="none"/>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2665DF41">
            <w:pPr>
              <w:jc w:val="both"/>
              <w:rPr>
                <w:rFonts w:hint="eastAsia" w:ascii="仿宋" w:hAnsi="仿宋" w:eastAsia="仿宋" w:cs="仿宋"/>
                <w:i w:val="0"/>
                <w:iCs w:val="0"/>
                <w:color w:val="000000"/>
                <w:sz w:val="24"/>
                <w:szCs w:val="24"/>
                <w:u w:val="none"/>
              </w:rPr>
            </w:pPr>
          </w:p>
        </w:tc>
      </w:tr>
      <w:tr w14:paraId="29D69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54" w:type="dxa"/>
            <w:tcBorders>
              <w:top w:val="single" w:color="000000" w:sz="4" w:space="0"/>
              <w:left w:val="single" w:color="000000" w:sz="4" w:space="0"/>
              <w:bottom w:val="single" w:color="000000" w:sz="4" w:space="0"/>
              <w:right w:val="single" w:color="000000" w:sz="4" w:space="0"/>
            </w:tcBorders>
            <w:vAlign w:val="center"/>
          </w:tcPr>
          <w:p w14:paraId="09FECB70">
            <w:pPr>
              <w:jc w:val="both"/>
              <w:rPr>
                <w:rFonts w:hint="eastAsia" w:ascii="仿宋" w:hAnsi="仿宋" w:eastAsia="仿宋" w:cs="仿宋"/>
                <w:i w:val="0"/>
                <w:iCs w:val="0"/>
                <w:color w:val="000000"/>
                <w:sz w:val="24"/>
                <w:szCs w:val="24"/>
                <w:u w:val="none"/>
              </w:rPr>
            </w:pPr>
          </w:p>
        </w:tc>
        <w:tc>
          <w:tcPr>
            <w:tcW w:w="906" w:type="dxa"/>
            <w:tcBorders>
              <w:top w:val="single" w:color="000000" w:sz="4" w:space="0"/>
              <w:left w:val="single" w:color="000000" w:sz="4" w:space="0"/>
              <w:bottom w:val="single" w:color="000000" w:sz="4" w:space="0"/>
              <w:right w:val="single" w:color="000000" w:sz="4" w:space="0"/>
            </w:tcBorders>
            <w:vAlign w:val="center"/>
          </w:tcPr>
          <w:p w14:paraId="72F37617">
            <w:pPr>
              <w:jc w:val="both"/>
              <w:rPr>
                <w:rFonts w:hint="eastAsia" w:ascii="仿宋" w:hAnsi="仿宋" w:eastAsia="仿宋" w:cs="仿宋"/>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73480630">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横管</w:t>
            </w:r>
          </w:p>
        </w:tc>
        <w:tc>
          <w:tcPr>
            <w:tcW w:w="1080" w:type="dxa"/>
            <w:tcBorders>
              <w:top w:val="single" w:color="000000" w:sz="4" w:space="0"/>
              <w:left w:val="single" w:color="000000" w:sz="4" w:space="0"/>
              <w:bottom w:val="single" w:color="000000" w:sz="4" w:space="0"/>
              <w:right w:val="single" w:color="000000" w:sz="4" w:space="0"/>
            </w:tcBorders>
            <w:vAlign w:val="center"/>
          </w:tcPr>
          <w:p w14:paraId="67D94D9B">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110</w:t>
            </w:r>
          </w:p>
        </w:tc>
        <w:tc>
          <w:tcPr>
            <w:tcW w:w="1720" w:type="dxa"/>
            <w:tcBorders>
              <w:top w:val="single" w:color="000000" w:sz="4" w:space="0"/>
              <w:left w:val="single" w:color="000000" w:sz="4" w:space="0"/>
              <w:bottom w:val="single" w:color="000000" w:sz="4" w:space="0"/>
              <w:right w:val="single" w:color="000000" w:sz="4" w:space="0"/>
            </w:tcBorders>
            <w:vAlign w:val="center"/>
          </w:tcPr>
          <w:p w14:paraId="1613A6D1">
            <w:pPr>
              <w:jc w:val="both"/>
              <w:rPr>
                <w:rFonts w:hint="eastAsia" w:ascii="仿宋" w:hAnsi="仿宋" w:eastAsia="仿宋" w:cs="仿宋"/>
                <w:i w:val="0"/>
                <w:iCs w:val="0"/>
                <w:color w:val="000000"/>
                <w:sz w:val="24"/>
                <w:szCs w:val="24"/>
                <w:u w:val="none"/>
              </w:rPr>
            </w:pPr>
          </w:p>
        </w:tc>
        <w:tc>
          <w:tcPr>
            <w:tcW w:w="1524" w:type="dxa"/>
            <w:tcBorders>
              <w:top w:val="single" w:color="000000" w:sz="4" w:space="0"/>
              <w:left w:val="single" w:color="000000" w:sz="4" w:space="0"/>
              <w:bottom w:val="single" w:color="000000" w:sz="4" w:space="0"/>
              <w:right w:val="single" w:color="000000" w:sz="4" w:space="0"/>
            </w:tcBorders>
            <w:vAlign w:val="center"/>
          </w:tcPr>
          <w:p w14:paraId="7B575E77">
            <w:pPr>
              <w:jc w:val="both"/>
              <w:rPr>
                <w:rFonts w:hint="eastAsia" w:ascii="仿宋" w:hAnsi="仿宋" w:eastAsia="仿宋" w:cs="仿宋"/>
                <w:i w:val="0"/>
                <w:iCs w:val="0"/>
                <w:color w:val="000000"/>
                <w:sz w:val="24"/>
                <w:szCs w:val="24"/>
                <w:u w:val="none"/>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1AA2C1DA">
            <w:pPr>
              <w:jc w:val="both"/>
              <w:rPr>
                <w:rFonts w:hint="eastAsia" w:ascii="仿宋" w:hAnsi="仿宋" w:eastAsia="仿宋" w:cs="仿宋"/>
                <w:i w:val="0"/>
                <w:iCs w:val="0"/>
                <w:color w:val="000000"/>
                <w:sz w:val="24"/>
                <w:szCs w:val="24"/>
                <w:u w:val="none"/>
              </w:rPr>
            </w:pPr>
          </w:p>
        </w:tc>
      </w:tr>
      <w:tr w14:paraId="2467C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54" w:type="dxa"/>
            <w:tcBorders>
              <w:top w:val="single" w:color="000000" w:sz="4" w:space="0"/>
              <w:left w:val="single" w:color="000000" w:sz="4" w:space="0"/>
              <w:bottom w:val="single" w:color="000000" w:sz="4" w:space="0"/>
              <w:right w:val="single" w:color="000000" w:sz="4" w:space="0"/>
            </w:tcBorders>
            <w:vAlign w:val="center"/>
          </w:tcPr>
          <w:p w14:paraId="7ADDFEBC">
            <w:pPr>
              <w:jc w:val="both"/>
              <w:rPr>
                <w:rFonts w:hint="eastAsia" w:ascii="仿宋" w:hAnsi="仿宋" w:eastAsia="仿宋" w:cs="仿宋"/>
                <w:i w:val="0"/>
                <w:iCs w:val="0"/>
                <w:color w:val="000000"/>
                <w:sz w:val="24"/>
                <w:szCs w:val="24"/>
                <w:u w:val="none"/>
              </w:rPr>
            </w:pPr>
          </w:p>
        </w:tc>
        <w:tc>
          <w:tcPr>
            <w:tcW w:w="906" w:type="dxa"/>
            <w:tcBorders>
              <w:top w:val="single" w:color="000000" w:sz="4" w:space="0"/>
              <w:left w:val="single" w:color="000000" w:sz="4" w:space="0"/>
              <w:bottom w:val="single" w:color="000000" w:sz="4" w:space="0"/>
              <w:right w:val="single" w:color="000000" w:sz="4" w:space="0"/>
            </w:tcBorders>
            <w:vAlign w:val="center"/>
          </w:tcPr>
          <w:p w14:paraId="01067EE3">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3F</w:t>
            </w:r>
          </w:p>
        </w:tc>
        <w:tc>
          <w:tcPr>
            <w:tcW w:w="1080" w:type="dxa"/>
            <w:tcBorders>
              <w:top w:val="single" w:color="000000" w:sz="4" w:space="0"/>
              <w:left w:val="single" w:color="000000" w:sz="4" w:space="0"/>
              <w:bottom w:val="single" w:color="000000" w:sz="4" w:space="0"/>
              <w:right w:val="single" w:color="000000" w:sz="4" w:space="0"/>
            </w:tcBorders>
            <w:vAlign w:val="center"/>
          </w:tcPr>
          <w:p w14:paraId="53C07926">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烟罩</w:t>
            </w:r>
          </w:p>
        </w:tc>
        <w:tc>
          <w:tcPr>
            <w:tcW w:w="1080" w:type="dxa"/>
            <w:tcBorders>
              <w:top w:val="single" w:color="000000" w:sz="4" w:space="0"/>
              <w:left w:val="single" w:color="000000" w:sz="4" w:space="0"/>
              <w:bottom w:val="single" w:color="000000" w:sz="4" w:space="0"/>
              <w:right w:val="single" w:color="000000" w:sz="4" w:space="0"/>
            </w:tcBorders>
            <w:vAlign w:val="center"/>
          </w:tcPr>
          <w:p w14:paraId="5309C9F3">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w:t>
            </w:r>
          </w:p>
        </w:tc>
        <w:tc>
          <w:tcPr>
            <w:tcW w:w="1720" w:type="dxa"/>
            <w:tcBorders>
              <w:top w:val="single" w:color="000000" w:sz="4" w:space="0"/>
              <w:left w:val="single" w:color="000000" w:sz="4" w:space="0"/>
              <w:bottom w:val="single" w:color="000000" w:sz="4" w:space="0"/>
              <w:right w:val="single" w:color="000000" w:sz="4" w:space="0"/>
            </w:tcBorders>
            <w:vAlign w:val="center"/>
          </w:tcPr>
          <w:p w14:paraId="741FE432">
            <w:pPr>
              <w:jc w:val="both"/>
              <w:rPr>
                <w:rFonts w:hint="eastAsia" w:ascii="仿宋" w:hAnsi="仿宋" w:eastAsia="仿宋" w:cs="仿宋"/>
                <w:i w:val="0"/>
                <w:iCs w:val="0"/>
                <w:color w:val="000000"/>
                <w:sz w:val="24"/>
                <w:szCs w:val="24"/>
                <w:u w:val="none"/>
              </w:rPr>
            </w:pPr>
          </w:p>
        </w:tc>
        <w:tc>
          <w:tcPr>
            <w:tcW w:w="1524" w:type="dxa"/>
            <w:tcBorders>
              <w:top w:val="single" w:color="000000" w:sz="4" w:space="0"/>
              <w:left w:val="single" w:color="000000" w:sz="4" w:space="0"/>
              <w:bottom w:val="single" w:color="000000" w:sz="4" w:space="0"/>
              <w:right w:val="single" w:color="000000" w:sz="4" w:space="0"/>
            </w:tcBorders>
            <w:vAlign w:val="center"/>
          </w:tcPr>
          <w:p w14:paraId="2F2717F7">
            <w:pPr>
              <w:jc w:val="both"/>
              <w:rPr>
                <w:rFonts w:hint="eastAsia" w:ascii="仿宋" w:hAnsi="仿宋" w:eastAsia="仿宋" w:cs="仿宋"/>
                <w:i w:val="0"/>
                <w:iCs w:val="0"/>
                <w:color w:val="000000"/>
                <w:sz w:val="24"/>
                <w:szCs w:val="24"/>
                <w:u w:val="none"/>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59764241">
            <w:pPr>
              <w:jc w:val="both"/>
              <w:rPr>
                <w:rFonts w:hint="eastAsia" w:ascii="仿宋" w:hAnsi="仿宋" w:eastAsia="仿宋" w:cs="仿宋"/>
                <w:i w:val="0"/>
                <w:iCs w:val="0"/>
                <w:color w:val="000000"/>
                <w:sz w:val="24"/>
                <w:szCs w:val="24"/>
                <w:u w:val="none"/>
              </w:rPr>
            </w:pPr>
          </w:p>
        </w:tc>
      </w:tr>
      <w:tr w14:paraId="7D57D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54" w:type="dxa"/>
            <w:tcBorders>
              <w:top w:val="single" w:color="000000" w:sz="4" w:space="0"/>
              <w:left w:val="single" w:color="000000" w:sz="4" w:space="0"/>
              <w:bottom w:val="single" w:color="000000" w:sz="4" w:space="0"/>
              <w:right w:val="single" w:color="000000" w:sz="4" w:space="0"/>
            </w:tcBorders>
            <w:vAlign w:val="center"/>
          </w:tcPr>
          <w:p w14:paraId="25B83DFE">
            <w:pPr>
              <w:jc w:val="both"/>
              <w:rPr>
                <w:rFonts w:hint="eastAsia" w:ascii="仿宋" w:hAnsi="仿宋" w:eastAsia="仿宋" w:cs="仿宋"/>
                <w:i w:val="0"/>
                <w:iCs w:val="0"/>
                <w:color w:val="000000"/>
                <w:sz w:val="24"/>
                <w:szCs w:val="24"/>
                <w:u w:val="none"/>
              </w:rPr>
            </w:pPr>
          </w:p>
        </w:tc>
        <w:tc>
          <w:tcPr>
            <w:tcW w:w="906" w:type="dxa"/>
            <w:tcBorders>
              <w:top w:val="single" w:color="000000" w:sz="4" w:space="0"/>
              <w:left w:val="single" w:color="000000" w:sz="4" w:space="0"/>
              <w:bottom w:val="single" w:color="000000" w:sz="4" w:space="0"/>
              <w:right w:val="single" w:color="000000" w:sz="4" w:space="0"/>
            </w:tcBorders>
            <w:vAlign w:val="center"/>
          </w:tcPr>
          <w:p w14:paraId="1786A877">
            <w:pPr>
              <w:jc w:val="both"/>
              <w:rPr>
                <w:rFonts w:hint="eastAsia" w:ascii="仿宋" w:hAnsi="仿宋" w:eastAsia="仿宋" w:cs="仿宋"/>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499A6DE9">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横管</w:t>
            </w:r>
          </w:p>
        </w:tc>
        <w:tc>
          <w:tcPr>
            <w:tcW w:w="1080" w:type="dxa"/>
            <w:tcBorders>
              <w:top w:val="single" w:color="000000" w:sz="4" w:space="0"/>
              <w:left w:val="single" w:color="000000" w:sz="4" w:space="0"/>
              <w:bottom w:val="single" w:color="000000" w:sz="4" w:space="0"/>
              <w:right w:val="single" w:color="000000" w:sz="4" w:space="0"/>
            </w:tcBorders>
            <w:vAlign w:val="center"/>
          </w:tcPr>
          <w:p w14:paraId="1BE61FBB">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w:t>
            </w:r>
          </w:p>
        </w:tc>
        <w:tc>
          <w:tcPr>
            <w:tcW w:w="1720" w:type="dxa"/>
            <w:tcBorders>
              <w:top w:val="single" w:color="000000" w:sz="4" w:space="0"/>
              <w:left w:val="single" w:color="000000" w:sz="4" w:space="0"/>
              <w:bottom w:val="single" w:color="000000" w:sz="4" w:space="0"/>
              <w:right w:val="single" w:color="000000" w:sz="4" w:space="0"/>
            </w:tcBorders>
            <w:vAlign w:val="center"/>
          </w:tcPr>
          <w:p w14:paraId="688A1B43">
            <w:pPr>
              <w:jc w:val="both"/>
              <w:rPr>
                <w:rFonts w:hint="eastAsia" w:ascii="仿宋" w:hAnsi="仿宋" w:eastAsia="仿宋" w:cs="仿宋"/>
                <w:i w:val="0"/>
                <w:iCs w:val="0"/>
                <w:color w:val="000000"/>
                <w:sz w:val="24"/>
                <w:szCs w:val="24"/>
                <w:u w:val="none"/>
              </w:rPr>
            </w:pPr>
          </w:p>
        </w:tc>
        <w:tc>
          <w:tcPr>
            <w:tcW w:w="1524" w:type="dxa"/>
            <w:tcBorders>
              <w:top w:val="single" w:color="000000" w:sz="4" w:space="0"/>
              <w:left w:val="single" w:color="000000" w:sz="4" w:space="0"/>
              <w:bottom w:val="single" w:color="000000" w:sz="4" w:space="0"/>
              <w:right w:val="single" w:color="000000" w:sz="4" w:space="0"/>
            </w:tcBorders>
            <w:vAlign w:val="center"/>
          </w:tcPr>
          <w:p w14:paraId="6ED5ECBF">
            <w:pPr>
              <w:jc w:val="both"/>
              <w:rPr>
                <w:rFonts w:hint="eastAsia" w:ascii="仿宋" w:hAnsi="仿宋" w:eastAsia="仿宋" w:cs="仿宋"/>
                <w:i w:val="0"/>
                <w:iCs w:val="0"/>
                <w:color w:val="000000"/>
                <w:sz w:val="24"/>
                <w:szCs w:val="24"/>
                <w:u w:val="none"/>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38E3C6CC">
            <w:pPr>
              <w:jc w:val="both"/>
              <w:rPr>
                <w:rFonts w:hint="eastAsia" w:ascii="仿宋" w:hAnsi="仿宋" w:eastAsia="仿宋" w:cs="仿宋"/>
                <w:i w:val="0"/>
                <w:iCs w:val="0"/>
                <w:color w:val="000000"/>
                <w:sz w:val="24"/>
                <w:szCs w:val="24"/>
                <w:u w:val="none"/>
              </w:rPr>
            </w:pPr>
          </w:p>
        </w:tc>
      </w:tr>
      <w:tr w14:paraId="3248D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54" w:type="dxa"/>
            <w:tcBorders>
              <w:top w:val="single" w:color="000000" w:sz="4" w:space="0"/>
              <w:left w:val="single" w:color="000000" w:sz="4" w:space="0"/>
              <w:bottom w:val="single" w:color="000000" w:sz="4" w:space="0"/>
              <w:right w:val="single" w:color="000000" w:sz="4" w:space="0"/>
            </w:tcBorders>
            <w:vAlign w:val="center"/>
          </w:tcPr>
          <w:p w14:paraId="29ED1B3D">
            <w:pPr>
              <w:jc w:val="both"/>
              <w:rPr>
                <w:rFonts w:hint="eastAsia" w:ascii="仿宋" w:hAnsi="仿宋" w:eastAsia="仿宋" w:cs="仿宋"/>
                <w:i w:val="0"/>
                <w:iCs w:val="0"/>
                <w:color w:val="000000"/>
                <w:sz w:val="24"/>
                <w:szCs w:val="24"/>
                <w:u w:val="none"/>
              </w:rPr>
            </w:pPr>
          </w:p>
        </w:tc>
        <w:tc>
          <w:tcPr>
            <w:tcW w:w="906" w:type="dxa"/>
            <w:tcBorders>
              <w:top w:val="single" w:color="000000" w:sz="4" w:space="0"/>
              <w:left w:val="single" w:color="000000" w:sz="4" w:space="0"/>
              <w:bottom w:val="single" w:color="000000" w:sz="4" w:space="0"/>
              <w:right w:val="single" w:color="000000" w:sz="4" w:space="0"/>
            </w:tcBorders>
            <w:vAlign w:val="center"/>
          </w:tcPr>
          <w:p w14:paraId="02293AA0">
            <w:pPr>
              <w:jc w:val="both"/>
              <w:rPr>
                <w:rFonts w:hint="eastAsia" w:ascii="仿宋" w:hAnsi="仿宋" w:eastAsia="仿宋" w:cs="仿宋"/>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65D5A1DD">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竖管</w:t>
            </w:r>
          </w:p>
        </w:tc>
        <w:tc>
          <w:tcPr>
            <w:tcW w:w="1080" w:type="dxa"/>
            <w:tcBorders>
              <w:top w:val="single" w:color="000000" w:sz="4" w:space="0"/>
              <w:left w:val="single" w:color="000000" w:sz="4" w:space="0"/>
              <w:bottom w:val="single" w:color="000000" w:sz="4" w:space="0"/>
              <w:right w:val="single" w:color="000000" w:sz="4" w:space="0"/>
            </w:tcBorders>
            <w:vAlign w:val="center"/>
          </w:tcPr>
          <w:p w14:paraId="7555C36E">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w:t>
            </w:r>
          </w:p>
        </w:tc>
        <w:tc>
          <w:tcPr>
            <w:tcW w:w="1720" w:type="dxa"/>
            <w:tcBorders>
              <w:top w:val="single" w:color="000000" w:sz="4" w:space="0"/>
              <w:left w:val="single" w:color="000000" w:sz="4" w:space="0"/>
              <w:bottom w:val="single" w:color="000000" w:sz="4" w:space="0"/>
              <w:right w:val="single" w:color="000000" w:sz="4" w:space="0"/>
            </w:tcBorders>
            <w:vAlign w:val="center"/>
          </w:tcPr>
          <w:p w14:paraId="1C2E4529">
            <w:pPr>
              <w:jc w:val="both"/>
              <w:rPr>
                <w:rFonts w:hint="eastAsia" w:ascii="仿宋" w:hAnsi="仿宋" w:eastAsia="仿宋" w:cs="仿宋"/>
                <w:i w:val="0"/>
                <w:iCs w:val="0"/>
                <w:color w:val="000000"/>
                <w:sz w:val="24"/>
                <w:szCs w:val="24"/>
                <w:u w:val="none"/>
              </w:rPr>
            </w:pPr>
          </w:p>
        </w:tc>
        <w:tc>
          <w:tcPr>
            <w:tcW w:w="1524" w:type="dxa"/>
            <w:tcBorders>
              <w:top w:val="single" w:color="000000" w:sz="4" w:space="0"/>
              <w:left w:val="single" w:color="000000" w:sz="4" w:space="0"/>
              <w:bottom w:val="single" w:color="000000" w:sz="4" w:space="0"/>
              <w:right w:val="single" w:color="000000" w:sz="4" w:space="0"/>
            </w:tcBorders>
            <w:vAlign w:val="center"/>
          </w:tcPr>
          <w:p w14:paraId="0A9CF2B3">
            <w:pPr>
              <w:jc w:val="both"/>
              <w:rPr>
                <w:rFonts w:hint="eastAsia" w:ascii="仿宋" w:hAnsi="仿宋" w:eastAsia="仿宋" w:cs="仿宋"/>
                <w:i w:val="0"/>
                <w:iCs w:val="0"/>
                <w:color w:val="000000"/>
                <w:sz w:val="24"/>
                <w:szCs w:val="24"/>
                <w:u w:val="none"/>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34140240">
            <w:pPr>
              <w:jc w:val="both"/>
              <w:rPr>
                <w:rFonts w:hint="eastAsia" w:ascii="仿宋" w:hAnsi="仿宋" w:eastAsia="仿宋" w:cs="仿宋"/>
                <w:i w:val="0"/>
                <w:iCs w:val="0"/>
                <w:color w:val="000000"/>
                <w:sz w:val="24"/>
                <w:szCs w:val="24"/>
                <w:u w:val="none"/>
              </w:rPr>
            </w:pPr>
          </w:p>
        </w:tc>
      </w:tr>
      <w:tr w14:paraId="77A68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54" w:type="dxa"/>
            <w:tcBorders>
              <w:top w:val="single" w:color="000000" w:sz="4" w:space="0"/>
              <w:left w:val="single" w:color="000000" w:sz="4" w:space="0"/>
              <w:bottom w:val="single" w:color="000000" w:sz="4" w:space="0"/>
              <w:right w:val="single" w:color="000000" w:sz="4" w:space="0"/>
            </w:tcBorders>
            <w:vAlign w:val="center"/>
          </w:tcPr>
          <w:p w14:paraId="4D526A58">
            <w:pPr>
              <w:jc w:val="both"/>
              <w:rPr>
                <w:rFonts w:hint="eastAsia" w:ascii="仿宋" w:hAnsi="仿宋" w:eastAsia="仿宋" w:cs="仿宋"/>
                <w:i w:val="0"/>
                <w:iCs w:val="0"/>
                <w:color w:val="000000"/>
                <w:sz w:val="24"/>
                <w:szCs w:val="24"/>
                <w:u w:val="none"/>
              </w:rPr>
            </w:pPr>
          </w:p>
        </w:tc>
        <w:tc>
          <w:tcPr>
            <w:tcW w:w="906" w:type="dxa"/>
            <w:tcBorders>
              <w:top w:val="single" w:color="000000" w:sz="4" w:space="0"/>
              <w:left w:val="single" w:color="000000" w:sz="4" w:space="0"/>
              <w:bottom w:val="single" w:color="000000" w:sz="4" w:space="0"/>
              <w:right w:val="single" w:color="000000" w:sz="4" w:space="0"/>
            </w:tcBorders>
            <w:vAlign w:val="center"/>
          </w:tcPr>
          <w:p w14:paraId="448CE7F9">
            <w:pPr>
              <w:jc w:val="both"/>
              <w:rPr>
                <w:rFonts w:hint="eastAsia" w:ascii="仿宋" w:hAnsi="仿宋" w:eastAsia="仿宋" w:cs="仿宋"/>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561235CE">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风机</w:t>
            </w:r>
          </w:p>
        </w:tc>
        <w:tc>
          <w:tcPr>
            <w:tcW w:w="1080" w:type="dxa"/>
            <w:tcBorders>
              <w:top w:val="single" w:color="000000" w:sz="4" w:space="0"/>
              <w:left w:val="single" w:color="000000" w:sz="4" w:space="0"/>
              <w:bottom w:val="single" w:color="000000" w:sz="4" w:space="0"/>
              <w:right w:val="single" w:color="000000" w:sz="4" w:space="0"/>
            </w:tcBorders>
            <w:vAlign w:val="center"/>
          </w:tcPr>
          <w:p w14:paraId="60016531">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r>
              <w:rPr>
                <w:rStyle w:val="7"/>
                <w:rFonts w:hint="eastAsia" w:ascii="仿宋" w:hAnsi="仿宋" w:eastAsia="仿宋" w:cs="仿宋"/>
                <w:sz w:val="24"/>
                <w:szCs w:val="24"/>
                <w:lang w:val="en-US" w:eastAsia="zh-CN" w:bidi="ar"/>
              </w:rPr>
              <w:t>台</w:t>
            </w:r>
          </w:p>
        </w:tc>
        <w:tc>
          <w:tcPr>
            <w:tcW w:w="1720" w:type="dxa"/>
            <w:tcBorders>
              <w:top w:val="single" w:color="000000" w:sz="4" w:space="0"/>
              <w:left w:val="single" w:color="000000" w:sz="4" w:space="0"/>
              <w:bottom w:val="single" w:color="000000" w:sz="4" w:space="0"/>
              <w:right w:val="single" w:color="000000" w:sz="4" w:space="0"/>
            </w:tcBorders>
            <w:vAlign w:val="center"/>
          </w:tcPr>
          <w:p w14:paraId="243C0507">
            <w:pPr>
              <w:jc w:val="both"/>
              <w:rPr>
                <w:rFonts w:hint="eastAsia" w:ascii="仿宋" w:hAnsi="仿宋" w:eastAsia="仿宋" w:cs="仿宋"/>
                <w:i w:val="0"/>
                <w:iCs w:val="0"/>
                <w:color w:val="000000"/>
                <w:sz w:val="24"/>
                <w:szCs w:val="24"/>
                <w:u w:val="none"/>
              </w:rPr>
            </w:pPr>
          </w:p>
        </w:tc>
        <w:tc>
          <w:tcPr>
            <w:tcW w:w="1524" w:type="dxa"/>
            <w:tcBorders>
              <w:top w:val="single" w:color="000000" w:sz="4" w:space="0"/>
              <w:left w:val="single" w:color="000000" w:sz="4" w:space="0"/>
              <w:bottom w:val="single" w:color="000000" w:sz="4" w:space="0"/>
              <w:right w:val="single" w:color="000000" w:sz="4" w:space="0"/>
            </w:tcBorders>
            <w:vAlign w:val="center"/>
          </w:tcPr>
          <w:p w14:paraId="44B39A3D">
            <w:pPr>
              <w:jc w:val="both"/>
              <w:rPr>
                <w:rFonts w:hint="eastAsia" w:ascii="仿宋" w:hAnsi="仿宋" w:eastAsia="仿宋" w:cs="仿宋"/>
                <w:i w:val="0"/>
                <w:iCs w:val="0"/>
                <w:color w:val="000000"/>
                <w:sz w:val="24"/>
                <w:szCs w:val="24"/>
                <w:u w:val="none"/>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7AB75B28">
            <w:pPr>
              <w:jc w:val="both"/>
              <w:rPr>
                <w:rFonts w:hint="eastAsia" w:ascii="仿宋" w:hAnsi="仿宋" w:eastAsia="仿宋" w:cs="仿宋"/>
                <w:i w:val="0"/>
                <w:iCs w:val="0"/>
                <w:color w:val="000000"/>
                <w:sz w:val="24"/>
                <w:szCs w:val="24"/>
                <w:u w:val="none"/>
              </w:rPr>
            </w:pPr>
          </w:p>
        </w:tc>
      </w:tr>
      <w:tr w14:paraId="288B5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54" w:type="dxa"/>
            <w:tcBorders>
              <w:top w:val="single" w:color="000000" w:sz="4" w:space="0"/>
              <w:left w:val="single" w:color="000000" w:sz="4" w:space="0"/>
              <w:bottom w:val="single" w:color="000000" w:sz="4" w:space="0"/>
              <w:right w:val="single" w:color="000000" w:sz="4" w:space="0"/>
            </w:tcBorders>
            <w:vAlign w:val="center"/>
          </w:tcPr>
          <w:p w14:paraId="64F3DF6D">
            <w:pPr>
              <w:jc w:val="both"/>
              <w:rPr>
                <w:rFonts w:hint="eastAsia" w:ascii="仿宋" w:hAnsi="仿宋" w:eastAsia="仿宋" w:cs="仿宋"/>
                <w:i w:val="0"/>
                <w:iCs w:val="0"/>
                <w:color w:val="000000"/>
                <w:sz w:val="24"/>
                <w:szCs w:val="24"/>
                <w:u w:val="none"/>
              </w:rPr>
            </w:pPr>
          </w:p>
        </w:tc>
        <w:tc>
          <w:tcPr>
            <w:tcW w:w="906" w:type="dxa"/>
            <w:tcBorders>
              <w:top w:val="single" w:color="000000" w:sz="4" w:space="0"/>
              <w:left w:val="single" w:color="000000" w:sz="4" w:space="0"/>
              <w:bottom w:val="single" w:color="000000" w:sz="4" w:space="0"/>
              <w:right w:val="single" w:color="000000" w:sz="4" w:space="0"/>
            </w:tcBorders>
            <w:vAlign w:val="center"/>
          </w:tcPr>
          <w:p w14:paraId="2890F8BA">
            <w:pPr>
              <w:jc w:val="both"/>
              <w:rPr>
                <w:rFonts w:hint="eastAsia" w:ascii="仿宋" w:hAnsi="仿宋" w:eastAsia="仿宋" w:cs="仿宋"/>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3256668D">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净化器</w:t>
            </w:r>
          </w:p>
        </w:tc>
        <w:tc>
          <w:tcPr>
            <w:tcW w:w="1080" w:type="dxa"/>
            <w:tcBorders>
              <w:top w:val="single" w:color="000000" w:sz="4" w:space="0"/>
              <w:left w:val="single" w:color="000000" w:sz="4" w:space="0"/>
              <w:bottom w:val="single" w:color="000000" w:sz="4" w:space="0"/>
              <w:right w:val="single" w:color="000000" w:sz="4" w:space="0"/>
            </w:tcBorders>
            <w:vAlign w:val="center"/>
          </w:tcPr>
          <w:p w14:paraId="68F3BC46">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r>
              <w:rPr>
                <w:rStyle w:val="7"/>
                <w:rFonts w:hint="eastAsia" w:ascii="仿宋" w:hAnsi="仿宋" w:eastAsia="仿宋" w:cs="仿宋"/>
                <w:sz w:val="24"/>
                <w:szCs w:val="24"/>
                <w:lang w:val="en-US" w:eastAsia="zh-CN" w:bidi="ar"/>
              </w:rPr>
              <w:t>台</w:t>
            </w:r>
          </w:p>
        </w:tc>
        <w:tc>
          <w:tcPr>
            <w:tcW w:w="1720" w:type="dxa"/>
            <w:tcBorders>
              <w:top w:val="single" w:color="000000" w:sz="4" w:space="0"/>
              <w:left w:val="single" w:color="000000" w:sz="4" w:space="0"/>
              <w:bottom w:val="single" w:color="000000" w:sz="4" w:space="0"/>
              <w:right w:val="single" w:color="000000" w:sz="4" w:space="0"/>
            </w:tcBorders>
            <w:vAlign w:val="center"/>
          </w:tcPr>
          <w:p w14:paraId="3A70166D">
            <w:pPr>
              <w:jc w:val="both"/>
              <w:rPr>
                <w:rFonts w:hint="eastAsia" w:ascii="仿宋" w:hAnsi="仿宋" w:eastAsia="仿宋" w:cs="仿宋"/>
                <w:i w:val="0"/>
                <w:iCs w:val="0"/>
                <w:color w:val="000000"/>
                <w:sz w:val="24"/>
                <w:szCs w:val="24"/>
                <w:u w:val="none"/>
              </w:rPr>
            </w:pPr>
          </w:p>
        </w:tc>
        <w:tc>
          <w:tcPr>
            <w:tcW w:w="1524" w:type="dxa"/>
            <w:tcBorders>
              <w:top w:val="single" w:color="000000" w:sz="4" w:space="0"/>
              <w:left w:val="single" w:color="000000" w:sz="4" w:space="0"/>
              <w:bottom w:val="single" w:color="000000" w:sz="4" w:space="0"/>
              <w:right w:val="single" w:color="000000" w:sz="4" w:space="0"/>
            </w:tcBorders>
            <w:vAlign w:val="center"/>
          </w:tcPr>
          <w:p w14:paraId="70EB4913">
            <w:pPr>
              <w:jc w:val="both"/>
              <w:rPr>
                <w:rFonts w:hint="eastAsia" w:ascii="仿宋" w:hAnsi="仿宋" w:eastAsia="仿宋" w:cs="仿宋"/>
                <w:i w:val="0"/>
                <w:iCs w:val="0"/>
                <w:color w:val="000000"/>
                <w:sz w:val="24"/>
                <w:szCs w:val="24"/>
                <w:u w:val="none"/>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2AA32F31">
            <w:pPr>
              <w:jc w:val="both"/>
              <w:rPr>
                <w:rFonts w:hint="eastAsia" w:ascii="仿宋" w:hAnsi="仿宋" w:eastAsia="仿宋" w:cs="仿宋"/>
                <w:i w:val="0"/>
                <w:iCs w:val="0"/>
                <w:color w:val="000000"/>
                <w:sz w:val="24"/>
                <w:szCs w:val="24"/>
                <w:u w:val="none"/>
              </w:rPr>
            </w:pPr>
          </w:p>
        </w:tc>
      </w:tr>
      <w:tr w14:paraId="062F0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54" w:type="dxa"/>
            <w:tcBorders>
              <w:top w:val="single" w:color="000000" w:sz="4" w:space="0"/>
              <w:left w:val="single" w:color="000000" w:sz="4" w:space="0"/>
              <w:bottom w:val="single" w:color="000000" w:sz="4" w:space="0"/>
              <w:right w:val="single" w:color="000000" w:sz="4" w:space="0"/>
            </w:tcBorders>
            <w:vAlign w:val="center"/>
          </w:tcPr>
          <w:p w14:paraId="1C56C2C3">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东苑餐厅</w:t>
            </w:r>
          </w:p>
        </w:tc>
        <w:tc>
          <w:tcPr>
            <w:tcW w:w="906" w:type="dxa"/>
            <w:tcBorders>
              <w:top w:val="single" w:color="000000" w:sz="4" w:space="0"/>
              <w:left w:val="single" w:color="000000" w:sz="4" w:space="0"/>
              <w:bottom w:val="single" w:color="000000" w:sz="4" w:space="0"/>
              <w:right w:val="single" w:color="000000" w:sz="4" w:space="0"/>
            </w:tcBorders>
            <w:vAlign w:val="center"/>
          </w:tcPr>
          <w:p w14:paraId="78253D65">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1F</w:t>
            </w:r>
          </w:p>
        </w:tc>
        <w:tc>
          <w:tcPr>
            <w:tcW w:w="1080" w:type="dxa"/>
            <w:tcBorders>
              <w:top w:val="single" w:color="000000" w:sz="4" w:space="0"/>
              <w:left w:val="single" w:color="000000" w:sz="4" w:space="0"/>
              <w:bottom w:val="single" w:color="000000" w:sz="4" w:space="0"/>
              <w:right w:val="single" w:color="000000" w:sz="4" w:space="0"/>
            </w:tcBorders>
            <w:vAlign w:val="center"/>
          </w:tcPr>
          <w:p w14:paraId="5A26CB11">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烟罩</w:t>
            </w:r>
          </w:p>
        </w:tc>
        <w:tc>
          <w:tcPr>
            <w:tcW w:w="1080" w:type="dxa"/>
            <w:tcBorders>
              <w:top w:val="single" w:color="000000" w:sz="4" w:space="0"/>
              <w:left w:val="single" w:color="000000" w:sz="4" w:space="0"/>
              <w:bottom w:val="single" w:color="000000" w:sz="4" w:space="0"/>
              <w:right w:val="single" w:color="000000" w:sz="4" w:space="0"/>
            </w:tcBorders>
            <w:vAlign w:val="center"/>
          </w:tcPr>
          <w:p w14:paraId="64825E04">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29</w:t>
            </w:r>
          </w:p>
        </w:tc>
        <w:tc>
          <w:tcPr>
            <w:tcW w:w="1720" w:type="dxa"/>
            <w:tcBorders>
              <w:top w:val="single" w:color="000000" w:sz="4" w:space="0"/>
              <w:left w:val="single" w:color="000000" w:sz="4" w:space="0"/>
              <w:bottom w:val="single" w:color="000000" w:sz="4" w:space="0"/>
              <w:right w:val="single" w:color="000000" w:sz="4" w:space="0"/>
            </w:tcBorders>
            <w:vAlign w:val="center"/>
          </w:tcPr>
          <w:p w14:paraId="4F3C31F5">
            <w:pPr>
              <w:jc w:val="both"/>
              <w:rPr>
                <w:rFonts w:hint="eastAsia" w:ascii="仿宋" w:hAnsi="仿宋" w:eastAsia="仿宋" w:cs="仿宋"/>
                <w:i w:val="0"/>
                <w:iCs w:val="0"/>
                <w:color w:val="000000"/>
                <w:sz w:val="24"/>
                <w:szCs w:val="24"/>
                <w:u w:val="none"/>
              </w:rPr>
            </w:pPr>
          </w:p>
        </w:tc>
        <w:tc>
          <w:tcPr>
            <w:tcW w:w="1524" w:type="dxa"/>
            <w:tcBorders>
              <w:top w:val="single" w:color="000000" w:sz="4" w:space="0"/>
              <w:left w:val="single" w:color="000000" w:sz="4" w:space="0"/>
              <w:bottom w:val="single" w:color="000000" w:sz="4" w:space="0"/>
              <w:right w:val="single" w:color="000000" w:sz="4" w:space="0"/>
            </w:tcBorders>
            <w:vAlign w:val="center"/>
          </w:tcPr>
          <w:p w14:paraId="22129E08">
            <w:pPr>
              <w:jc w:val="both"/>
              <w:rPr>
                <w:rFonts w:hint="eastAsia" w:ascii="仿宋" w:hAnsi="仿宋" w:eastAsia="仿宋" w:cs="仿宋"/>
                <w:i w:val="0"/>
                <w:iCs w:val="0"/>
                <w:color w:val="000000"/>
                <w:sz w:val="24"/>
                <w:szCs w:val="24"/>
                <w:u w:val="none"/>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2DC0B3AD">
            <w:pPr>
              <w:jc w:val="both"/>
              <w:rPr>
                <w:rFonts w:hint="eastAsia" w:ascii="仿宋" w:hAnsi="仿宋" w:eastAsia="仿宋" w:cs="仿宋"/>
                <w:i w:val="0"/>
                <w:iCs w:val="0"/>
                <w:color w:val="000000"/>
                <w:sz w:val="24"/>
                <w:szCs w:val="24"/>
                <w:u w:val="none"/>
              </w:rPr>
            </w:pPr>
          </w:p>
        </w:tc>
      </w:tr>
      <w:tr w14:paraId="5DBFC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54" w:type="dxa"/>
            <w:tcBorders>
              <w:top w:val="single" w:color="000000" w:sz="4" w:space="0"/>
              <w:left w:val="single" w:color="000000" w:sz="4" w:space="0"/>
              <w:bottom w:val="single" w:color="000000" w:sz="4" w:space="0"/>
              <w:right w:val="single" w:color="000000" w:sz="4" w:space="0"/>
            </w:tcBorders>
            <w:vAlign w:val="center"/>
          </w:tcPr>
          <w:p w14:paraId="51BE6D38">
            <w:pPr>
              <w:jc w:val="both"/>
              <w:rPr>
                <w:rFonts w:hint="eastAsia" w:ascii="仿宋" w:hAnsi="仿宋" w:eastAsia="仿宋" w:cs="仿宋"/>
                <w:i w:val="0"/>
                <w:iCs w:val="0"/>
                <w:color w:val="000000"/>
                <w:sz w:val="24"/>
                <w:szCs w:val="24"/>
                <w:u w:val="none"/>
              </w:rPr>
            </w:pPr>
          </w:p>
        </w:tc>
        <w:tc>
          <w:tcPr>
            <w:tcW w:w="906" w:type="dxa"/>
            <w:tcBorders>
              <w:top w:val="single" w:color="000000" w:sz="4" w:space="0"/>
              <w:left w:val="single" w:color="000000" w:sz="4" w:space="0"/>
              <w:bottom w:val="single" w:color="000000" w:sz="4" w:space="0"/>
              <w:right w:val="single" w:color="000000" w:sz="4" w:space="0"/>
            </w:tcBorders>
            <w:vAlign w:val="center"/>
          </w:tcPr>
          <w:p w14:paraId="77E1E233">
            <w:pPr>
              <w:jc w:val="both"/>
              <w:rPr>
                <w:rFonts w:hint="eastAsia" w:ascii="仿宋" w:hAnsi="仿宋" w:eastAsia="仿宋" w:cs="仿宋"/>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206A7783">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横管</w:t>
            </w:r>
          </w:p>
        </w:tc>
        <w:tc>
          <w:tcPr>
            <w:tcW w:w="1080" w:type="dxa"/>
            <w:tcBorders>
              <w:top w:val="single" w:color="000000" w:sz="4" w:space="0"/>
              <w:left w:val="single" w:color="000000" w:sz="4" w:space="0"/>
              <w:bottom w:val="single" w:color="000000" w:sz="4" w:space="0"/>
              <w:right w:val="single" w:color="000000" w:sz="4" w:space="0"/>
            </w:tcBorders>
            <w:vAlign w:val="center"/>
          </w:tcPr>
          <w:p w14:paraId="47564834">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29</w:t>
            </w:r>
          </w:p>
        </w:tc>
        <w:tc>
          <w:tcPr>
            <w:tcW w:w="1720" w:type="dxa"/>
            <w:tcBorders>
              <w:top w:val="single" w:color="000000" w:sz="4" w:space="0"/>
              <w:left w:val="single" w:color="000000" w:sz="4" w:space="0"/>
              <w:bottom w:val="single" w:color="000000" w:sz="4" w:space="0"/>
              <w:right w:val="single" w:color="000000" w:sz="4" w:space="0"/>
            </w:tcBorders>
            <w:vAlign w:val="center"/>
          </w:tcPr>
          <w:p w14:paraId="5D9EA446">
            <w:pPr>
              <w:jc w:val="both"/>
              <w:rPr>
                <w:rFonts w:hint="eastAsia" w:ascii="仿宋" w:hAnsi="仿宋" w:eastAsia="仿宋" w:cs="仿宋"/>
                <w:i w:val="0"/>
                <w:iCs w:val="0"/>
                <w:color w:val="000000"/>
                <w:sz w:val="24"/>
                <w:szCs w:val="24"/>
                <w:u w:val="none"/>
              </w:rPr>
            </w:pPr>
          </w:p>
        </w:tc>
        <w:tc>
          <w:tcPr>
            <w:tcW w:w="1524" w:type="dxa"/>
            <w:tcBorders>
              <w:top w:val="single" w:color="000000" w:sz="4" w:space="0"/>
              <w:left w:val="single" w:color="000000" w:sz="4" w:space="0"/>
              <w:bottom w:val="single" w:color="000000" w:sz="4" w:space="0"/>
              <w:right w:val="single" w:color="000000" w:sz="4" w:space="0"/>
            </w:tcBorders>
            <w:vAlign w:val="center"/>
          </w:tcPr>
          <w:p w14:paraId="410485C9">
            <w:pPr>
              <w:jc w:val="both"/>
              <w:rPr>
                <w:rFonts w:hint="eastAsia" w:ascii="仿宋" w:hAnsi="仿宋" w:eastAsia="仿宋" w:cs="仿宋"/>
                <w:i w:val="0"/>
                <w:iCs w:val="0"/>
                <w:color w:val="000000"/>
                <w:sz w:val="24"/>
                <w:szCs w:val="24"/>
                <w:u w:val="none"/>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1A7890D8">
            <w:pPr>
              <w:jc w:val="both"/>
              <w:rPr>
                <w:rFonts w:hint="eastAsia" w:ascii="仿宋" w:hAnsi="仿宋" w:eastAsia="仿宋" w:cs="仿宋"/>
                <w:i w:val="0"/>
                <w:iCs w:val="0"/>
                <w:color w:val="000000"/>
                <w:sz w:val="24"/>
                <w:szCs w:val="24"/>
                <w:u w:val="none"/>
              </w:rPr>
            </w:pPr>
          </w:p>
        </w:tc>
      </w:tr>
      <w:tr w14:paraId="73A4A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54" w:type="dxa"/>
            <w:tcBorders>
              <w:top w:val="single" w:color="000000" w:sz="4" w:space="0"/>
              <w:left w:val="single" w:color="000000" w:sz="4" w:space="0"/>
              <w:bottom w:val="single" w:color="000000" w:sz="4" w:space="0"/>
              <w:right w:val="single" w:color="000000" w:sz="4" w:space="0"/>
            </w:tcBorders>
            <w:vAlign w:val="center"/>
          </w:tcPr>
          <w:p w14:paraId="1F3DED1B">
            <w:pPr>
              <w:jc w:val="both"/>
              <w:rPr>
                <w:rFonts w:hint="eastAsia" w:ascii="仿宋" w:hAnsi="仿宋" w:eastAsia="仿宋" w:cs="仿宋"/>
                <w:i w:val="0"/>
                <w:iCs w:val="0"/>
                <w:color w:val="000000"/>
                <w:sz w:val="24"/>
                <w:szCs w:val="24"/>
                <w:u w:val="none"/>
              </w:rPr>
            </w:pPr>
          </w:p>
        </w:tc>
        <w:tc>
          <w:tcPr>
            <w:tcW w:w="906" w:type="dxa"/>
            <w:tcBorders>
              <w:top w:val="single" w:color="000000" w:sz="4" w:space="0"/>
              <w:left w:val="single" w:color="000000" w:sz="4" w:space="0"/>
              <w:bottom w:val="single" w:color="000000" w:sz="4" w:space="0"/>
              <w:right w:val="single" w:color="000000" w:sz="4" w:space="0"/>
            </w:tcBorders>
            <w:vAlign w:val="center"/>
          </w:tcPr>
          <w:p w14:paraId="4C1DDF0F">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2F</w:t>
            </w:r>
          </w:p>
        </w:tc>
        <w:tc>
          <w:tcPr>
            <w:tcW w:w="1080" w:type="dxa"/>
            <w:tcBorders>
              <w:top w:val="single" w:color="000000" w:sz="4" w:space="0"/>
              <w:left w:val="single" w:color="000000" w:sz="4" w:space="0"/>
              <w:bottom w:val="single" w:color="000000" w:sz="4" w:space="0"/>
              <w:right w:val="single" w:color="000000" w:sz="4" w:space="0"/>
            </w:tcBorders>
            <w:vAlign w:val="center"/>
          </w:tcPr>
          <w:p w14:paraId="25750587">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烟罩</w:t>
            </w:r>
          </w:p>
        </w:tc>
        <w:tc>
          <w:tcPr>
            <w:tcW w:w="1080" w:type="dxa"/>
            <w:tcBorders>
              <w:top w:val="single" w:color="000000" w:sz="4" w:space="0"/>
              <w:left w:val="single" w:color="000000" w:sz="4" w:space="0"/>
              <w:bottom w:val="single" w:color="000000" w:sz="4" w:space="0"/>
              <w:right w:val="single" w:color="000000" w:sz="4" w:space="0"/>
            </w:tcBorders>
            <w:vAlign w:val="center"/>
          </w:tcPr>
          <w:p w14:paraId="5B889123">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1720" w:type="dxa"/>
            <w:tcBorders>
              <w:top w:val="single" w:color="000000" w:sz="4" w:space="0"/>
              <w:left w:val="single" w:color="000000" w:sz="4" w:space="0"/>
              <w:bottom w:val="single" w:color="000000" w:sz="4" w:space="0"/>
              <w:right w:val="single" w:color="000000" w:sz="4" w:space="0"/>
            </w:tcBorders>
            <w:vAlign w:val="center"/>
          </w:tcPr>
          <w:p w14:paraId="6EBD8429">
            <w:pPr>
              <w:jc w:val="both"/>
              <w:rPr>
                <w:rFonts w:hint="eastAsia" w:ascii="仿宋" w:hAnsi="仿宋" w:eastAsia="仿宋" w:cs="仿宋"/>
                <w:i w:val="0"/>
                <w:iCs w:val="0"/>
                <w:color w:val="000000"/>
                <w:sz w:val="24"/>
                <w:szCs w:val="24"/>
                <w:u w:val="none"/>
              </w:rPr>
            </w:pPr>
          </w:p>
        </w:tc>
        <w:tc>
          <w:tcPr>
            <w:tcW w:w="1524" w:type="dxa"/>
            <w:tcBorders>
              <w:top w:val="single" w:color="000000" w:sz="4" w:space="0"/>
              <w:left w:val="single" w:color="000000" w:sz="4" w:space="0"/>
              <w:bottom w:val="single" w:color="000000" w:sz="4" w:space="0"/>
              <w:right w:val="single" w:color="000000" w:sz="4" w:space="0"/>
            </w:tcBorders>
            <w:vAlign w:val="center"/>
          </w:tcPr>
          <w:p w14:paraId="380AD21F">
            <w:pPr>
              <w:jc w:val="both"/>
              <w:rPr>
                <w:rFonts w:hint="eastAsia" w:ascii="仿宋" w:hAnsi="仿宋" w:eastAsia="仿宋" w:cs="仿宋"/>
                <w:i w:val="0"/>
                <w:iCs w:val="0"/>
                <w:color w:val="000000"/>
                <w:sz w:val="24"/>
                <w:szCs w:val="24"/>
                <w:u w:val="none"/>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138679E9">
            <w:pPr>
              <w:jc w:val="both"/>
              <w:rPr>
                <w:rFonts w:hint="eastAsia" w:ascii="仿宋" w:hAnsi="仿宋" w:eastAsia="仿宋" w:cs="仿宋"/>
                <w:i w:val="0"/>
                <w:iCs w:val="0"/>
                <w:color w:val="000000"/>
                <w:sz w:val="24"/>
                <w:szCs w:val="24"/>
                <w:u w:val="none"/>
              </w:rPr>
            </w:pPr>
          </w:p>
        </w:tc>
      </w:tr>
      <w:tr w14:paraId="40DEA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54" w:type="dxa"/>
            <w:tcBorders>
              <w:top w:val="single" w:color="000000" w:sz="4" w:space="0"/>
              <w:left w:val="single" w:color="000000" w:sz="4" w:space="0"/>
              <w:bottom w:val="single" w:color="000000" w:sz="4" w:space="0"/>
              <w:right w:val="single" w:color="000000" w:sz="4" w:space="0"/>
            </w:tcBorders>
            <w:vAlign w:val="center"/>
          </w:tcPr>
          <w:p w14:paraId="3295B0DA">
            <w:pPr>
              <w:jc w:val="both"/>
              <w:rPr>
                <w:rFonts w:hint="eastAsia" w:ascii="仿宋" w:hAnsi="仿宋" w:eastAsia="仿宋" w:cs="仿宋"/>
                <w:i w:val="0"/>
                <w:iCs w:val="0"/>
                <w:color w:val="000000"/>
                <w:sz w:val="24"/>
                <w:szCs w:val="24"/>
                <w:u w:val="none"/>
              </w:rPr>
            </w:pPr>
          </w:p>
        </w:tc>
        <w:tc>
          <w:tcPr>
            <w:tcW w:w="906" w:type="dxa"/>
            <w:tcBorders>
              <w:top w:val="single" w:color="000000" w:sz="4" w:space="0"/>
              <w:left w:val="single" w:color="000000" w:sz="4" w:space="0"/>
              <w:bottom w:val="single" w:color="000000" w:sz="4" w:space="0"/>
              <w:right w:val="single" w:color="000000" w:sz="4" w:space="0"/>
            </w:tcBorders>
            <w:vAlign w:val="center"/>
          </w:tcPr>
          <w:p w14:paraId="44F3D3C4">
            <w:pPr>
              <w:jc w:val="both"/>
              <w:rPr>
                <w:rFonts w:hint="eastAsia" w:ascii="仿宋" w:hAnsi="仿宋" w:eastAsia="仿宋" w:cs="仿宋"/>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7C3FDB6F">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横管</w:t>
            </w:r>
          </w:p>
        </w:tc>
        <w:tc>
          <w:tcPr>
            <w:tcW w:w="1080" w:type="dxa"/>
            <w:tcBorders>
              <w:top w:val="single" w:color="000000" w:sz="4" w:space="0"/>
              <w:left w:val="single" w:color="000000" w:sz="4" w:space="0"/>
              <w:bottom w:val="single" w:color="000000" w:sz="4" w:space="0"/>
              <w:right w:val="single" w:color="000000" w:sz="4" w:space="0"/>
            </w:tcBorders>
            <w:vAlign w:val="center"/>
          </w:tcPr>
          <w:p w14:paraId="70606EA7">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120</w:t>
            </w:r>
          </w:p>
        </w:tc>
        <w:tc>
          <w:tcPr>
            <w:tcW w:w="1720" w:type="dxa"/>
            <w:tcBorders>
              <w:top w:val="single" w:color="000000" w:sz="4" w:space="0"/>
              <w:left w:val="single" w:color="000000" w:sz="4" w:space="0"/>
              <w:bottom w:val="single" w:color="000000" w:sz="4" w:space="0"/>
              <w:right w:val="single" w:color="000000" w:sz="4" w:space="0"/>
            </w:tcBorders>
            <w:vAlign w:val="center"/>
          </w:tcPr>
          <w:p w14:paraId="0230186A">
            <w:pPr>
              <w:jc w:val="both"/>
              <w:rPr>
                <w:rFonts w:hint="eastAsia" w:ascii="仿宋" w:hAnsi="仿宋" w:eastAsia="仿宋" w:cs="仿宋"/>
                <w:i w:val="0"/>
                <w:iCs w:val="0"/>
                <w:color w:val="000000"/>
                <w:sz w:val="24"/>
                <w:szCs w:val="24"/>
                <w:u w:val="none"/>
              </w:rPr>
            </w:pPr>
          </w:p>
        </w:tc>
        <w:tc>
          <w:tcPr>
            <w:tcW w:w="1524" w:type="dxa"/>
            <w:tcBorders>
              <w:top w:val="single" w:color="000000" w:sz="4" w:space="0"/>
              <w:left w:val="single" w:color="000000" w:sz="4" w:space="0"/>
              <w:bottom w:val="single" w:color="000000" w:sz="4" w:space="0"/>
              <w:right w:val="single" w:color="000000" w:sz="4" w:space="0"/>
            </w:tcBorders>
            <w:vAlign w:val="center"/>
          </w:tcPr>
          <w:p w14:paraId="0A44C90E">
            <w:pPr>
              <w:jc w:val="both"/>
              <w:rPr>
                <w:rFonts w:hint="eastAsia" w:ascii="仿宋" w:hAnsi="仿宋" w:eastAsia="仿宋" w:cs="仿宋"/>
                <w:i w:val="0"/>
                <w:iCs w:val="0"/>
                <w:color w:val="000000"/>
                <w:sz w:val="24"/>
                <w:szCs w:val="24"/>
                <w:u w:val="none"/>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36BA0C9E">
            <w:pPr>
              <w:jc w:val="both"/>
              <w:rPr>
                <w:rFonts w:hint="eastAsia" w:ascii="仿宋" w:hAnsi="仿宋" w:eastAsia="仿宋" w:cs="仿宋"/>
                <w:i w:val="0"/>
                <w:iCs w:val="0"/>
                <w:color w:val="000000"/>
                <w:sz w:val="24"/>
                <w:szCs w:val="24"/>
                <w:u w:val="none"/>
              </w:rPr>
            </w:pPr>
          </w:p>
        </w:tc>
      </w:tr>
      <w:tr w14:paraId="75CED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54" w:type="dxa"/>
            <w:tcBorders>
              <w:top w:val="single" w:color="000000" w:sz="4" w:space="0"/>
              <w:left w:val="single" w:color="000000" w:sz="4" w:space="0"/>
              <w:bottom w:val="single" w:color="000000" w:sz="4" w:space="0"/>
              <w:right w:val="single" w:color="000000" w:sz="4" w:space="0"/>
            </w:tcBorders>
            <w:vAlign w:val="center"/>
          </w:tcPr>
          <w:p w14:paraId="3732DE3F">
            <w:pPr>
              <w:jc w:val="both"/>
              <w:rPr>
                <w:rFonts w:hint="eastAsia" w:ascii="仿宋" w:hAnsi="仿宋" w:eastAsia="仿宋" w:cs="仿宋"/>
                <w:i w:val="0"/>
                <w:iCs w:val="0"/>
                <w:color w:val="000000"/>
                <w:sz w:val="24"/>
                <w:szCs w:val="24"/>
                <w:u w:val="none"/>
              </w:rPr>
            </w:pPr>
          </w:p>
        </w:tc>
        <w:tc>
          <w:tcPr>
            <w:tcW w:w="906" w:type="dxa"/>
            <w:tcBorders>
              <w:top w:val="single" w:color="000000" w:sz="4" w:space="0"/>
              <w:left w:val="single" w:color="000000" w:sz="4" w:space="0"/>
              <w:bottom w:val="single" w:color="000000" w:sz="4" w:space="0"/>
              <w:right w:val="single" w:color="000000" w:sz="4" w:space="0"/>
            </w:tcBorders>
            <w:vAlign w:val="center"/>
          </w:tcPr>
          <w:p w14:paraId="0B13564A">
            <w:pPr>
              <w:jc w:val="both"/>
              <w:rPr>
                <w:rFonts w:hint="eastAsia" w:ascii="仿宋" w:hAnsi="仿宋" w:eastAsia="仿宋" w:cs="仿宋"/>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263E74B1">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竖管</w:t>
            </w:r>
          </w:p>
        </w:tc>
        <w:tc>
          <w:tcPr>
            <w:tcW w:w="1080" w:type="dxa"/>
            <w:tcBorders>
              <w:top w:val="single" w:color="000000" w:sz="4" w:space="0"/>
              <w:left w:val="single" w:color="000000" w:sz="4" w:space="0"/>
              <w:bottom w:val="single" w:color="000000" w:sz="4" w:space="0"/>
              <w:right w:val="single" w:color="000000" w:sz="4" w:space="0"/>
            </w:tcBorders>
            <w:vAlign w:val="center"/>
          </w:tcPr>
          <w:p w14:paraId="29075F1B">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1720" w:type="dxa"/>
            <w:tcBorders>
              <w:top w:val="single" w:color="000000" w:sz="4" w:space="0"/>
              <w:left w:val="single" w:color="000000" w:sz="4" w:space="0"/>
              <w:bottom w:val="single" w:color="000000" w:sz="4" w:space="0"/>
              <w:right w:val="single" w:color="000000" w:sz="4" w:space="0"/>
            </w:tcBorders>
            <w:vAlign w:val="center"/>
          </w:tcPr>
          <w:p w14:paraId="0B78CE75">
            <w:pPr>
              <w:jc w:val="both"/>
              <w:rPr>
                <w:rFonts w:hint="eastAsia" w:ascii="仿宋" w:hAnsi="仿宋" w:eastAsia="仿宋" w:cs="仿宋"/>
                <w:i w:val="0"/>
                <w:iCs w:val="0"/>
                <w:color w:val="000000"/>
                <w:sz w:val="24"/>
                <w:szCs w:val="24"/>
                <w:u w:val="none"/>
              </w:rPr>
            </w:pPr>
          </w:p>
        </w:tc>
        <w:tc>
          <w:tcPr>
            <w:tcW w:w="1524" w:type="dxa"/>
            <w:tcBorders>
              <w:top w:val="single" w:color="000000" w:sz="4" w:space="0"/>
              <w:left w:val="single" w:color="000000" w:sz="4" w:space="0"/>
              <w:bottom w:val="single" w:color="000000" w:sz="4" w:space="0"/>
              <w:right w:val="single" w:color="000000" w:sz="4" w:space="0"/>
            </w:tcBorders>
            <w:vAlign w:val="center"/>
          </w:tcPr>
          <w:p w14:paraId="19926705">
            <w:pPr>
              <w:jc w:val="both"/>
              <w:rPr>
                <w:rFonts w:hint="eastAsia" w:ascii="仿宋" w:hAnsi="仿宋" w:eastAsia="仿宋" w:cs="仿宋"/>
                <w:i w:val="0"/>
                <w:iCs w:val="0"/>
                <w:color w:val="000000"/>
                <w:sz w:val="24"/>
                <w:szCs w:val="24"/>
                <w:u w:val="none"/>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20D817BC">
            <w:pPr>
              <w:jc w:val="both"/>
              <w:rPr>
                <w:rFonts w:hint="eastAsia" w:ascii="仿宋" w:hAnsi="仿宋" w:eastAsia="仿宋" w:cs="仿宋"/>
                <w:i w:val="0"/>
                <w:iCs w:val="0"/>
                <w:color w:val="000000"/>
                <w:sz w:val="24"/>
                <w:szCs w:val="24"/>
                <w:u w:val="none"/>
              </w:rPr>
            </w:pPr>
          </w:p>
        </w:tc>
      </w:tr>
      <w:tr w14:paraId="461DF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8737" w:type="dxa"/>
            <w:gridSpan w:val="7"/>
            <w:tcBorders>
              <w:top w:val="single" w:color="000000" w:sz="4" w:space="0"/>
              <w:left w:val="single" w:color="000000" w:sz="4" w:space="0"/>
              <w:bottom w:val="single" w:color="000000" w:sz="4" w:space="0"/>
              <w:right w:val="single" w:color="000000" w:sz="4" w:space="0"/>
            </w:tcBorders>
            <w:vAlign w:val="center"/>
          </w:tcPr>
          <w:p w14:paraId="1E0723CE">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b/>
                <w:sz w:val="24"/>
                <w:szCs w:val="24"/>
              </w:rPr>
              <w:t>总报价（小写）：</w:t>
            </w:r>
          </w:p>
        </w:tc>
      </w:tr>
      <w:tr w14:paraId="74595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8737" w:type="dxa"/>
            <w:gridSpan w:val="7"/>
            <w:tcBorders>
              <w:top w:val="single" w:color="000000" w:sz="4" w:space="0"/>
              <w:left w:val="single" w:color="000000" w:sz="4" w:space="0"/>
              <w:bottom w:val="single" w:color="000000" w:sz="4" w:space="0"/>
              <w:right w:val="single" w:color="000000" w:sz="4" w:space="0"/>
            </w:tcBorders>
            <w:vAlign w:val="center"/>
          </w:tcPr>
          <w:p w14:paraId="4F7EB09A">
            <w:pPr>
              <w:keepNext w:val="0"/>
              <w:keepLines w:val="0"/>
              <w:widowControl/>
              <w:suppressLineNumbers w:val="0"/>
              <w:jc w:val="both"/>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sz w:val="24"/>
                <w:szCs w:val="24"/>
              </w:rPr>
              <w:t>总报价（大写）</w:t>
            </w:r>
            <w:r>
              <w:rPr>
                <w:rFonts w:hint="eastAsia" w:ascii="仿宋" w:hAnsi="仿宋" w:eastAsia="仿宋" w:cs="仿宋"/>
                <w:b/>
                <w:sz w:val="24"/>
                <w:szCs w:val="24"/>
                <w:lang w:eastAsia="zh-CN"/>
              </w:rPr>
              <w:t>：</w:t>
            </w:r>
          </w:p>
        </w:tc>
      </w:tr>
    </w:tbl>
    <w:p w14:paraId="179FC84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备注：1.报价单位请附营业执照扫描件；2.报价超出预算金额无效；</w:t>
      </w:r>
    </w:p>
    <w:p w14:paraId="6B4025A2">
      <w:pPr>
        <w:keepNext w:val="0"/>
        <w:keepLines w:val="0"/>
        <w:pageBreakBefore w:val="0"/>
        <w:widowControl w:val="0"/>
        <w:kinsoku/>
        <w:wordWrap/>
        <w:overflowPunct/>
        <w:topLinePunct w:val="0"/>
        <w:autoSpaceDE/>
        <w:autoSpaceDN/>
        <w:bidi w:val="0"/>
        <w:adjustRightInd/>
        <w:snapToGrid/>
        <w:spacing w:line="320" w:lineRule="exact"/>
        <w:ind w:firstLine="840" w:firstLineChars="300"/>
        <w:textAlignment w:val="auto"/>
        <w:rPr>
          <w:rFonts w:hint="eastAsia" w:ascii="仿宋" w:hAnsi="仿宋" w:eastAsia="仿宋" w:cs="仿宋"/>
          <w:sz w:val="28"/>
          <w:szCs w:val="28"/>
        </w:rPr>
      </w:pPr>
      <w:r>
        <w:rPr>
          <w:rFonts w:hint="eastAsia" w:ascii="仿宋" w:hAnsi="仿宋" w:eastAsia="仿宋" w:cs="仿宋"/>
          <w:b w:val="0"/>
          <w:bCs/>
          <w:sz w:val="28"/>
          <w:szCs w:val="28"/>
          <w:lang w:val="en-US" w:eastAsia="zh-CN"/>
        </w:rPr>
        <w:t>3.</w:t>
      </w:r>
      <w:r>
        <w:rPr>
          <w:rFonts w:hint="eastAsia" w:ascii="仿宋" w:hAnsi="仿宋" w:eastAsia="仿宋" w:cs="仿宋"/>
          <w:b w:val="0"/>
          <w:bCs/>
          <w:sz w:val="28"/>
          <w:szCs w:val="28"/>
        </w:rPr>
        <w:t>“部分响应”需求</w:t>
      </w:r>
      <w:r>
        <w:rPr>
          <w:rFonts w:hint="eastAsia" w:ascii="仿宋" w:hAnsi="仿宋" w:eastAsia="仿宋" w:cs="仿宋"/>
          <w:b w:val="0"/>
          <w:bCs/>
          <w:sz w:val="28"/>
          <w:szCs w:val="28"/>
          <w:lang w:val="en-US" w:eastAsia="zh-CN"/>
        </w:rPr>
        <w:t>时</w:t>
      </w:r>
      <w:r>
        <w:rPr>
          <w:rFonts w:hint="eastAsia" w:ascii="仿宋" w:hAnsi="仿宋" w:eastAsia="仿宋" w:cs="仿宋"/>
          <w:b w:val="0"/>
          <w:bCs/>
          <w:sz w:val="28"/>
          <w:szCs w:val="28"/>
        </w:rPr>
        <w:t>，对偏离值应有描述。</w:t>
      </w:r>
    </w:p>
    <w:p w14:paraId="07A25B95">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sz w:val="28"/>
          <w:szCs w:val="28"/>
          <w:lang w:val="en-US" w:eastAsia="zh-CN"/>
        </w:rPr>
      </w:pPr>
    </w:p>
    <w:p w14:paraId="319C609A">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sz w:val="28"/>
          <w:szCs w:val="28"/>
          <w:u w:val="single"/>
        </w:rPr>
      </w:pPr>
      <w:r>
        <w:rPr>
          <w:rFonts w:hint="eastAsia" w:ascii="仿宋" w:hAnsi="仿宋" w:eastAsia="仿宋" w:cs="仿宋"/>
          <w:sz w:val="28"/>
          <w:szCs w:val="28"/>
          <w:lang w:val="en-US" w:eastAsia="zh-CN"/>
        </w:rPr>
        <w:t>报价</w:t>
      </w:r>
      <w:r>
        <w:rPr>
          <w:rFonts w:hint="eastAsia" w:ascii="仿宋" w:hAnsi="仿宋" w:eastAsia="仿宋" w:cs="仿宋"/>
          <w:sz w:val="28"/>
          <w:szCs w:val="28"/>
        </w:rPr>
        <w:t>单位（盖章）：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p>
    <w:p w14:paraId="0F101D8F">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联 系 人：</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none"/>
          <w:lang w:val="en-US" w:eastAsia="zh-CN"/>
        </w:rPr>
        <w:t xml:space="preserve">  </w:t>
      </w:r>
      <w:r>
        <w:rPr>
          <w:rFonts w:hint="eastAsia" w:ascii="仿宋" w:hAnsi="仿宋" w:eastAsia="仿宋" w:cs="仿宋"/>
          <w:sz w:val="28"/>
          <w:szCs w:val="28"/>
        </w:rPr>
        <w:t>联系电话：</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p>
    <w:p w14:paraId="729FA90F">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报价日期：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sectPr>
      <w:pgSz w:w="11906" w:h="16838"/>
      <w:pgMar w:top="1383" w:right="1633" w:bottom="1270"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1" w:fontKey="{7739D18C-F2F2-498A-9F6D-3522797338B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040029"/>
    <w:multiLevelType w:val="singleLevel"/>
    <w:tmpl w:val="AA040029"/>
    <w:lvl w:ilvl="0" w:tentative="0">
      <w:start w:val="4"/>
      <w:numFmt w:val="decimal"/>
      <w:suff w:val="nothing"/>
      <w:lvlText w:val="%1、"/>
      <w:lvlJc w:val="left"/>
    </w:lvl>
  </w:abstractNum>
  <w:abstractNum w:abstractNumId="1">
    <w:nsid w:val="B1C18CB4"/>
    <w:multiLevelType w:val="singleLevel"/>
    <w:tmpl w:val="B1C18CB4"/>
    <w:lvl w:ilvl="0" w:tentative="0">
      <w:start w:val="1"/>
      <w:numFmt w:val="decimal"/>
      <w:suff w:val="nothing"/>
      <w:lvlText w:val="%1、"/>
      <w:lvlJc w:val="left"/>
    </w:lvl>
  </w:abstractNum>
  <w:abstractNum w:abstractNumId="2">
    <w:nsid w:val="1433C3C5"/>
    <w:multiLevelType w:val="singleLevel"/>
    <w:tmpl w:val="1433C3C5"/>
    <w:lvl w:ilvl="0" w:tentative="0">
      <w:start w:val="2"/>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4B676F"/>
    <w:rsid w:val="56F234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lock Text"/>
    <w:basedOn w:val="1"/>
    <w:next w:val="1"/>
    <w:qFormat/>
    <w:uiPriority w:val="99"/>
    <w:pPr>
      <w:spacing w:after="120"/>
      <w:ind w:left="1440" w:leftChars="700" w:right="1440" w:rightChars="700"/>
    </w:pPr>
  </w:style>
  <w:style w:type="paragraph" w:customStyle="1" w:styleId="5">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6">
    <w:name w:val="font21"/>
    <w:basedOn w:val="4"/>
    <w:qFormat/>
    <w:uiPriority w:val="0"/>
    <w:rPr>
      <w:rFonts w:hint="default" w:ascii="Times New Roman" w:hAnsi="Times New Roman" w:cs="Times New Roman"/>
      <w:color w:val="000000"/>
      <w:sz w:val="21"/>
      <w:szCs w:val="21"/>
      <w:u w:val="none"/>
    </w:rPr>
  </w:style>
  <w:style w:type="character" w:customStyle="1" w:styleId="7">
    <w:name w:val="font11"/>
    <w:basedOn w:val="4"/>
    <w:qFormat/>
    <w:uiPriority w:val="0"/>
    <w:rPr>
      <w:rFonts w:hint="eastAsia" w:ascii="宋体" w:hAnsi="宋体" w:eastAsia="宋体" w:cs="宋体"/>
      <w:color w:val="000000"/>
      <w:sz w:val="21"/>
      <w:szCs w:val="21"/>
      <w:u w:val="none"/>
    </w:rPr>
  </w:style>
  <w:style w:type="paragraph" w:customStyle="1" w:styleId="8">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9">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2869</Words>
  <Characters>3034</Characters>
  <Lines>0</Lines>
  <Paragraphs>0</Paragraphs>
  <TotalTime>5</TotalTime>
  <ScaleCrop>false</ScaleCrop>
  <LinksUpToDate>false</LinksUpToDate>
  <CharactersWithSpaces>3223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2026-01-30T11:43:00Z</dcterms:created>
  <dc:creator>乐园</dc:creator>
  <cp:lastModifiedBy>潘金秋</cp:lastModifiedBy>
  <dcterms:modified xsi:type="dcterms:W3CDTF">2026-08-17T03:02:19Z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71321065BDF349948A529CFA018E18AD_13</vt:lpwstr>
  </property>
  <property fmtid="{D5CDD505-2E9C-101B-9397-08002B2CF9AE}" pid="4" name="KSOTemplateDocerSaveRecord">
    <vt:lpwstr>eyJoZGlkIjoiOTNjYTlhYTlhMjcxNTA0MGYxY2Y3MmNiMDRjYzExMDgiLCJ1c2VySWQiOiI0MTA2OTkwMjYifQ==</vt:lpwstr>
  </property>
</Properties>
</file>