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bCs/>
          <w:sz w:val="30"/>
        </w:rPr>
      </w:pPr>
    </w:p>
    <w:p>
      <w:pPr>
        <w:rPr>
          <w:rFonts w:ascii="Times New Roman" w:hAnsi="Times New Roman" w:eastAsia="宋体"/>
          <w:bCs/>
          <w:sz w:val="30"/>
        </w:rPr>
      </w:pPr>
    </w:p>
    <w:p>
      <w:pPr>
        <w:rPr>
          <w:rFonts w:ascii="Times New Roman" w:hAnsi="Times New Roman" w:eastAsia="宋体"/>
          <w:bCs/>
          <w:sz w:val="30"/>
        </w:rPr>
      </w:pPr>
    </w:p>
    <w:p>
      <w:pPr>
        <w:rPr>
          <w:rFonts w:ascii="Times New Roman" w:hAnsi="Times New Roman" w:eastAsia="宋体"/>
          <w:bCs/>
          <w:sz w:val="30"/>
        </w:rPr>
      </w:pPr>
    </w:p>
    <w:p>
      <w:pPr>
        <w:rPr>
          <w:rFonts w:ascii="Times New Roman" w:hAnsi="Times New Roman" w:eastAsia="宋体"/>
          <w:bCs/>
          <w:sz w:val="30"/>
        </w:rPr>
      </w:pPr>
    </w:p>
    <w:p>
      <w:pPr>
        <w:jc w:val="center"/>
        <w:rPr>
          <w:rFonts w:ascii="仿宋" w:hAnsi="仿宋" w:eastAsia="仿宋" w:cs="仿宋"/>
          <w:b/>
          <w:spacing w:val="20"/>
          <w:sz w:val="52"/>
          <w:szCs w:val="52"/>
        </w:rPr>
      </w:pPr>
      <w:r>
        <w:rPr>
          <w:rFonts w:hint="eastAsia" w:ascii="仿宋" w:hAnsi="仿宋" w:eastAsia="仿宋" w:cs="仿宋"/>
          <w:b/>
          <w:spacing w:val="20"/>
          <w:sz w:val="52"/>
          <w:szCs w:val="52"/>
        </w:rPr>
        <w:t>询价</w:t>
      </w:r>
      <w:r>
        <w:rPr>
          <w:rFonts w:hint="eastAsia" w:ascii="仿宋" w:hAnsi="仿宋" w:eastAsia="仿宋" w:cs="仿宋"/>
          <w:b/>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15.55pt;height:0pt;width:0pt;z-index:251659264;mso-width-relative:page;mso-height-relative:page;" filled="f" stroked="t" coordsize="21600,21600" o:allowincell="f"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BMGY1AAAAAkBAAAPAAAA&#10;AAAAAAEAIAAAACIAAABkcnMvZG93bnJldi54bWxQSwECFAAUAAAACACHTuJA6OBJjeABAACyAwAA&#10;DgAAAAAAAAABACAAAAAj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spacing w:val="20"/>
          <w:sz w:val="52"/>
          <w:szCs w:val="52"/>
        </w:rPr>
        <w:t>采购文件</w:t>
      </w:r>
    </w:p>
    <w:p>
      <w:pPr>
        <w:rPr>
          <w:rFonts w:ascii="Times New Roman" w:hAnsi="Times New Roman" w:eastAsia="宋体"/>
          <w:b/>
          <w:sz w:val="30"/>
        </w:rPr>
      </w:pPr>
    </w:p>
    <w:p>
      <w:pPr>
        <w:tabs>
          <w:tab w:val="left" w:pos="9921"/>
        </w:tabs>
        <w:jc w:val="center"/>
        <w:rPr>
          <w:rFonts w:ascii="Times New Roman" w:hAnsi="Times New Roman" w:eastAsia="宋体"/>
          <w:b/>
          <w:sz w:val="30"/>
        </w:rPr>
      </w:pPr>
    </w:p>
    <w:p>
      <w:pPr>
        <w:tabs>
          <w:tab w:val="left" w:pos="9921"/>
        </w:tabs>
        <w:jc w:val="center"/>
        <w:rPr>
          <w:rFonts w:ascii="Times New Roman" w:hAnsi="Times New Roman" w:eastAsia="宋体"/>
          <w:b/>
          <w:sz w:val="30"/>
        </w:rPr>
      </w:pPr>
    </w:p>
    <w:p>
      <w:pPr>
        <w:tabs>
          <w:tab w:val="left" w:pos="9921"/>
        </w:tabs>
        <w:jc w:val="center"/>
        <w:rPr>
          <w:rFonts w:ascii="Times New Roman" w:hAnsi="Times New Roman" w:eastAsia="宋体"/>
          <w:b/>
          <w:sz w:val="30"/>
        </w:rPr>
      </w:pPr>
    </w:p>
    <w:p>
      <w:pPr>
        <w:jc w:val="left"/>
        <w:rPr>
          <w:rFonts w:ascii="Times New Roman" w:hAnsi="Times New Roman" w:eastAsia="宋体"/>
          <w:b/>
          <w:sz w:val="30"/>
        </w:rPr>
      </w:pPr>
    </w:p>
    <w:p>
      <w:pPr>
        <w:spacing w:line="360" w:lineRule="auto"/>
        <w:ind w:firstLine="602" w:firstLineChars="200"/>
        <w:textAlignment w:val="baseline"/>
        <w:rPr>
          <w:rFonts w:hint="default" w:ascii="仿宋" w:hAnsi="仿宋" w:eastAsia="仿宋" w:cs="仿宋"/>
          <w:b/>
          <w:sz w:val="30"/>
          <w:szCs w:val="30"/>
          <w:lang w:val="en-US" w:eastAsia="zh-CN"/>
        </w:rPr>
      </w:pPr>
      <w:r>
        <w:rPr>
          <w:rFonts w:hint="eastAsia" w:ascii="仿宋" w:hAnsi="仿宋" w:eastAsia="仿宋" w:cs="仿宋"/>
          <w:b/>
          <w:sz w:val="30"/>
          <w:szCs w:val="30"/>
        </w:rPr>
        <w:t>项目编号：</w:t>
      </w:r>
      <w:r>
        <w:rPr>
          <w:rFonts w:hint="eastAsia" w:ascii="仿宋" w:hAnsi="仿宋" w:eastAsia="仿宋" w:cs="仿宋"/>
          <w:b/>
          <w:sz w:val="30"/>
          <w:szCs w:val="30"/>
          <w:highlight w:val="none"/>
        </w:rPr>
        <w:t>TZLC2022</w:t>
      </w:r>
      <w:r>
        <w:rPr>
          <w:rFonts w:hint="eastAsia" w:ascii="仿宋" w:hAnsi="仿宋" w:eastAsia="仿宋" w:cs="仿宋"/>
          <w:b/>
          <w:sz w:val="30"/>
          <w:szCs w:val="30"/>
          <w:highlight w:val="none"/>
          <w:lang w:val="en-US" w:eastAsia="zh-CN"/>
        </w:rPr>
        <w:t>0818</w:t>
      </w:r>
    </w:p>
    <w:p>
      <w:pPr>
        <w:spacing w:line="360" w:lineRule="auto"/>
        <w:ind w:left="2102" w:leftChars="284" w:hanging="1506" w:hangingChars="500"/>
        <w:textAlignment w:val="baseline"/>
        <w:rPr>
          <w:rFonts w:ascii="仿宋" w:hAnsi="仿宋" w:eastAsia="仿宋" w:cs="仿宋"/>
          <w:b/>
          <w:sz w:val="30"/>
          <w:szCs w:val="30"/>
        </w:rPr>
      </w:pPr>
      <w:r>
        <w:rPr>
          <w:rFonts w:hint="eastAsia" w:ascii="仿宋" w:hAnsi="仿宋" w:eastAsia="仿宋" w:cs="仿宋"/>
          <w:b/>
          <w:sz w:val="30"/>
          <w:szCs w:val="30"/>
        </w:rPr>
        <w:t>项目名称：医学院2022-2023学年口腔专业实验实训医用耗材采购</w:t>
      </w:r>
    </w:p>
    <w:p>
      <w:pPr>
        <w:spacing w:line="360" w:lineRule="auto"/>
        <w:ind w:firstLine="602" w:firstLineChars="200"/>
        <w:textAlignment w:val="baseline"/>
        <w:rPr>
          <w:rFonts w:ascii="仿宋" w:hAnsi="仿宋" w:eastAsia="仿宋" w:cs="仿宋"/>
          <w:b/>
          <w:sz w:val="30"/>
          <w:szCs w:val="30"/>
        </w:rPr>
      </w:pPr>
      <w:r>
        <w:rPr>
          <w:rFonts w:hint="eastAsia" w:ascii="仿宋" w:hAnsi="仿宋" w:eastAsia="仿宋" w:cs="仿宋"/>
          <w:b/>
          <w:sz w:val="30"/>
          <w:szCs w:val="30"/>
        </w:rPr>
        <w:t>代理机构：泰州林诚项目管理有限公司</w:t>
      </w:r>
    </w:p>
    <w:p>
      <w:pPr>
        <w:rPr>
          <w:rFonts w:ascii="仿宋" w:hAnsi="仿宋" w:eastAsia="仿宋" w:cs="仿宋"/>
          <w:b/>
          <w:sz w:val="32"/>
        </w:rPr>
      </w:pPr>
    </w:p>
    <w:p>
      <w:pPr>
        <w:rPr>
          <w:rFonts w:ascii="仿宋" w:hAnsi="仿宋" w:eastAsia="仿宋" w:cs="仿宋"/>
          <w:b/>
          <w:sz w:val="30"/>
        </w:rPr>
      </w:pPr>
    </w:p>
    <w:p>
      <w:pPr>
        <w:rPr>
          <w:rFonts w:ascii="仿宋" w:hAnsi="仿宋" w:eastAsia="仿宋" w:cs="仿宋"/>
          <w:b/>
          <w:sz w:val="30"/>
        </w:rPr>
      </w:pPr>
    </w:p>
    <w:p>
      <w:pPr>
        <w:rPr>
          <w:rFonts w:ascii="仿宋" w:hAnsi="仿宋" w:eastAsia="仿宋" w:cs="仿宋"/>
          <w:b/>
          <w:sz w:val="30"/>
        </w:rPr>
      </w:pPr>
    </w:p>
    <w:p>
      <w:pPr>
        <w:jc w:val="center"/>
        <w:rPr>
          <w:rFonts w:ascii="仿宋" w:hAnsi="仿宋" w:eastAsia="仿宋" w:cs="仿宋"/>
          <w:b/>
          <w:spacing w:val="20"/>
          <w:sz w:val="36"/>
          <w:szCs w:val="36"/>
        </w:rPr>
      </w:pPr>
      <w:r>
        <w:rPr>
          <w:rFonts w:hint="eastAsia" w:ascii="仿宋" w:hAnsi="仿宋" w:eastAsia="仿宋" w:cs="仿宋"/>
          <w:b/>
          <w:spacing w:val="20"/>
          <w:sz w:val="36"/>
          <w:szCs w:val="36"/>
        </w:rPr>
        <w:t>二〇二二年八月</w:t>
      </w:r>
    </w:p>
    <w:p>
      <w:pPr>
        <w:jc w:val="center"/>
        <w:rPr>
          <w:rFonts w:ascii="仿宋" w:hAnsi="仿宋" w:eastAsia="仿宋" w:cs="仿宋"/>
          <w:b/>
          <w:sz w:val="48"/>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eastAsia="宋体"/>
          <w:bCs/>
          <w:sz w:val="48"/>
        </w:rPr>
      </w:pPr>
    </w:p>
    <w:p>
      <w:pPr>
        <w:jc w:val="center"/>
        <w:rPr>
          <w:rFonts w:ascii="仿宋" w:hAnsi="仿宋" w:eastAsia="仿宋" w:cs="仿宋"/>
          <w:bCs/>
          <w:sz w:val="44"/>
          <w:szCs w:val="44"/>
        </w:rPr>
      </w:pPr>
      <w:r>
        <w:rPr>
          <w:rFonts w:hint="eastAsia" w:ascii="仿宋" w:hAnsi="仿宋" w:eastAsia="仿宋" w:cs="仿宋"/>
          <w:b/>
          <w:sz w:val="44"/>
          <w:szCs w:val="44"/>
        </w:rPr>
        <w:t>目录</w:t>
      </w:r>
    </w:p>
    <w:p>
      <w:pPr>
        <w:rPr>
          <w:rFonts w:ascii="仿宋" w:hAnsi="仿宋" w:eastAsia="仿宋" w:cs="仿宋"/>
          <w:sz w:val="30"/>
          <w:szCs w:val="30"/>
        </w:rPr>
      </w:pPr>
    </w:p>
    <w:p>
      <w:pPr>
        <w:spacing w:line="48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rPr>
        <w:t>一．询价</w:t>
      </w:r>
      <w:r>
        <w:rPr>
          <w:rFonts w:hint="eastAsia" w:ascii="仿宋" w:hAnsi="仿宋" w:eastAsia="仿宋" w:cs="仿宋"/>
          <w:bCs/>
          <w:sz w:val="28"/>
          <w:szCs w:val="28"/>
          <w:lang w:val="en-US" w:eastAsia="zh-CN"/>
        </w:rPr>
        <w:t>公告</w:t>
      </w:r>
    </w:p>
    <w:p>
      <w:pPr>
        <w:spacing w:line="480" w:lineRule="auto"/>
        <w:ind w:firstLine="420" w:firstLineChars="150"/>
        <w:rPr>
          <w:rFonts w:ascii="仿宋" w:hAnsi="仿宋" w:eastAsia="仿宋" w:cs="仿宋"/>
          <w:bCs/>
          <w:sz w:val="28"/>
          <w:szCs w:val="28"/>
        </w:rPr>
      </w:pPr>
      <w:r>
        <w:rPr>
          <w:rFonts w:hint="eastAsia" w:ascii="仿宋" w:hAnsi="仿宋" w:eastAsia="仿宋" w:cs="仿宋"/>
          <w:bCs/>
          <w:sz w:val="28"/>
          <w:szCs w:val="28"/>
        </w:rPr>
        <w:t>二．供应商须知</w:t>
      </w:r>
    </w:p>
    <w:p>
      <w:pPr>
        <w:spacing w:line="480" w:lineRule="auto"/>
        <w:ind w:firstLine="420" w:firstLineChars="150"/>
        <w:rPr>
          <w:rFonts w:ascii="仿宋" w:hAnsi="仿宋" w:eastAsia="仿宋" w:cs="仿宋"/>
          <w:bCs/>
          <w:sz w:val="28"/>
          <w:szCs w:val="28"/>
        </w:rPr>
      </w:pPr>
      <w:r>
        <w:rPr>
          <w:rFonts w:hint="eastAsia" w:ascii="仿宋" w:hAnsi="仿宋" w:eastAsia="仿宋" w:cs="仿宋"/>
          <w:bCs/>
          <w:sz w:val="28"/>
          <w:szCs w:val="28"/>
        </w:rPr>
        <w:t>三．项目技术要求和有关说明</w:t>
      </w:r>
    </w:p>
    <w:p>
      <w:pPr>
        <w:spacing w:line="480" w:lineRule="auto"/>
        <w:ind w:firstLine="420" w:firstLineChars="150"/>
        <w:rPr>
          <w:rFonts w:ascii="仿宋" w:hAnsi="仿宋" w:eastAsia="仿宋" w:cs="仿宋"/>
          <w:bCs/>
          <w:sz w:val="28"/>
          <w:szCs w:val="28"/>
        </w:rPr>
      </w:pPr>
      <w:r>
        <w:rPr>
          <w:rFonts w:hint="eastAsia" w:ascii="仿宋" w:hAnsi="仿宋" w:eastAsia="仿宋" w:cs="仿宋"/>
          <w:bCs/>
          <w:sz w:val="28"/>
          <w:szCs w:val="28"/>
        </w:rPr>
        <w:t>四．合同书</w:t>
      </w:r>
    </w:p>
    <w:p>
      <w:pPr>
        <w:spacing w:line="480" w:lineRule="auto"/>
        <w:ind w:firstLine="420" w:firstLineChars="150"/>
        <w:rPr>
          <w:rFonts w:ascii="仿宋" w:hAnsi="仿宋" w:eastAsia="仿宋" w:cs="仿宋"/>
          <w:bCs/>
          <w:sz w:val="28"/>
          <w:szCs w:val="28"/>
        </w:rPr>
      </w:pPr>
      <w:r>
        <w:rPr>
          <w:rFonts w:hint="eastAsia" w:ascii="仿宋" w:hAnsi="仿宋" w:eastAsia="仿宋" w:cs="仿宋"/>
          <w:bCs/>
          <w:sz w:val="28"/>
          <w:szCs w:val="28"/>
        </w:rPr>
        <w:t>五. 附件</w:t>
      </w:r>
    </w:p>
    <w:p>
      <w:pPr>
        <w:pStyle w:val="4"/>
        <w:keepNext w:val="0"/>
        <w:keepLines w:val="0"/>
        <w:jc w:val="center"/>
        <w:rPr>
          <w:rFonts w:ascii="仿宋" w:hAnsi="仿宋" w:eastAsia="仿宋" w:cs="仿宋"/>
        </w:rPr>
        <w:sectPr>
          <w:pgSz w:w="11906" w:h="16838"/>
          <w:pgMar w:top="1440" w:right="1800" w:bottom="1440" w:left="1800" w:header="851" w:footer="992" w:gutter="0"/>
          <w:cols w:space="425" w:num="1"/>
          <w:docGrid w:type="lines" w:linePitch="312" w:charSpace="0"/>
        </w:sectPr>
      </w:pPr>
    </w:p>
    <w:p>
      <w:pPr>
        <w:pStyle w:val="4"/>
        <w:keepNext w:val="0"/>
        <w:keepLines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第一章</w:t>
      </w:r>
      <w:r>
        <w:rPr>
          <w:rFonts w:hint="eastAsia" w:ascii="仿宋" w:hAnsi="仿宋" w:eastAsia="仿宋" w:cs="仿宋"/>
          <w:sz w:val="28"/>
          <w:szCs w:val="28"/>
        </w:rPr>
        <w:tab/>
      </w:r>
      <w:r>
        <w:rPr>
          <w:rFonts w:hint="eastAsia" w:ascii="仿宋" w:hAnsi="仿宋" w:eastAsia="仿宋" w:cs="仿宋"/>
          <w:sz w:val="28"/>
          <w:szCs w:val="28"/>
        </w:rPr>
        <w:t>询价</w:t>
      </w:r>
      <w:r>
        <w:rPr>
          <w:rFonts w:hint="eastAsia" w:ascii="仿宋" w:hAnsi="仿宋" w:eastAsia="仿宋" w:cs="仿宋"/>
          <w:sz w:val="28"/>
          <w:szCs w:val="28"/>
          <w:lang w:val="en-US" w:eastAsia="zh-CN"/>
        </w:rPr>
        <w:t>公告</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泰州林诚项目管理有限公司受泰州职业技术学院的委托，对医学院2022-2023学年口腔专业实验实训医用耗材采购进行询价采购，欢迎符合相关条件的供应商参加询价并提请注意下列相关事项：</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（一）</w:t>
      </w:r>
      <w:r>
        <w:rPr>
          <w:rFonts w:hint="eastAsia" w:ascii="仿宋" w:hAnsi="仿宋" w:eastAsia="仿宋" w:cs="仿宋"/>
          <w:kern w:val="0"/>
          <w:sz w:val="24"/>
          <w:szCs w:val="24"/>
        </w:rPr>
        <w:t>采购项目信息</w:t>
      </w:r>
      <w:bookmarkStart w:id="18" w:name="_GoBack"/>
      <w:bookmarkEnd w:id="18"/>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1.项目名称：</w:t>
      </w:r>
      <w:r>
        <w:rPr>
          <w:rFonts w:hint="eastAsia" w:ascii="仿宋" w:hAnsi="仿宋" w:eastAsia="仿宋" w:cs="仿宋"/>
          <w:bCs/>
          <w:sz w:val="24"/>
          <w:szCs w:val="24"/>
        </w:rPr>
        <w:t>医学院2022-2023学年口腔专业实验实训医用耗材采购项目</w:t>
      </w:r>
    </w:p>
    <w:p>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kern w:val="0"/>
          <w:sz w:val="24"/>
          <w:szCs w:val="24"/>
        </w:rPr>
        <w:t>2.项目编号：</w:t>
      </w:r>
      <w:r>
        <w:rPr>
          <w:rFonts w:hint="eastAsia" w:ascii="仿宋" w:hAnsi="仿宋" w:eastAsia="仿宋" w:cs="仿宋"/>
          <w:bCs/>
          <w:sz w:val="24"/>
          <w:szCs w:val="24"/>
          <w:highlight w:val="none"/>
        </w:rPr>
        <w:t>TZLC2022</w:t>
      </w:r>
      <w:r>
        <w:rPr>
          <w:rFonts w:hint="eastAsia" w:ascii="仿宋" w:hAnsi="仿宋" w:eastAsia="仿宋" w:cs="仿宋"/>
          <w:bCs/>
          <w:sz w:val="24"/>
          <w:szCs w:val="24"/>
          <w:highlight w:val="none"/>
          <w:lang w:val="en-US" w:eastAsia="zh-CN"/>
        </w:rPr>
        <w:t>0818</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3.项目预算（最高限价）：</w:t>
      </w:r>
      <w:r>
        <w:rPr>
          <w:rFonts w:ascii="仿宋" w:hAnsi="仿宋" w:eastAsia="仿宋" w:cs="仿宋"/>
          <w:kern w:val="0"/>
          <w:sz w:val="24"/>
          <w:szCs w:val="24"/>
        </w:rPr>
        <w:t>9.7</w:t>
      </w:r>
      <w:r>
        <w:rPr>
          <w:rFonts w:hint="eastAsia" w:ascii="仿宋" w:hAnsi="仿宋" w:eastAsia="仿宋" w:cs="仿宋"/>
          <w:kern w:val="0"/>
          <w:sz w:val="24"/>
          <w:szCs w:val="24"/>
        </w:rPr>
        <w:t>万元</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4.采购方式：询价</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5.采购人：泰州职业技术学院</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（二）供应商资格要求</w:t>
      </w:r>
    </w:p>
    <w:p>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2.未被“信用中国”网站（</w:t>
      </w:r>
      <w:r>
        <w:fldChar w:fldCharType="begin"/>
      </w:r>
      <w:r>
        <w:instrText xml:space="preserve"> HYPERLINK "http://www.creditchina.gov.cn" </w:instrText>
      </w:r>
      <w:r>
        <w:fldChar w:fldCharType="separate"/>
      </w:r>
      <w:r>
        <w:rPr>
          <w:rFonts w:hint="eastAsia" w:ascii="仿宋" w:hAnsi="仿宋" w:eastAsia="仿宋" w:cs="仿宋"/>
          <w:sz w:val="24"/>
          <w:szCs w:val="24"/>
        </w:rPr>
        <w:t>www.creditchina.gov.cn</w:t>
      </w:r>
      <w:r>
        <w:rPr>
          <w:rFonts w:hint="eastAsia" w:ascii="仿宋" w:hAnsi="仿宋" w:eastAsia="仿宋" w:cs="仿宋"/>
          <w:sz w:val="24"/>
          <w:szCs w:val="24"/>
        </w:rPr>
        <w:fldChar w:fldCharType="end"/>
      </w:r>
      <w:r>
        <w:rPr>
          <w:rFonts w:hint="eastAsia" w:ascii="仿宋" w:hAnsi="仿宋" w:eastAsia="仿宋" w:cs="仿宋"/>
          <w:sz w:val="24"/>
          <w:szCs w:val="24"/>
        </w:rPr>
        <w:t>）列入失信执行人、重大税收违法案件当事人名单、政府采购严重违法失信行为记录名单；</w:t>
      </w:r>
    </w:p>
    <w:p>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具备</w:t>
      </w:r>
      <w:r>
        <w:rPr>
          <w:rFonts w:hint="eastAsia" w:ascii="仿宋" w:hAnsi="仿宋" w:eastAsia="仿宋" w:cs="仿宋"/>
          <w:kern w:val="0"/>
          <w:sz w:val="24"/>
          <w:szCs w:val="24"/>
        </w:rPr>
        <w:t>采购人根据采购项目的特殊要求规定的</w:t>
      </w:r>
      <w:r>
        <w:rPr>
          <w:rFonts w:hint="eastAsia" w:ascii="仿宋" w:hAnsi="仿宋" w:eastAsia="仿宋" w:cs="仿宋"/>
          <w:sz w:val="24"/>
          <w:szCs w:val="24"/>
        </w:rPr>
        <w:t>以下</w:t>
      </w:r>
      <w:r>
        <w:rPr>
          <w:rFonts w:hint="eastAsia" w:ascii="仿宋" w:hAnsi="仿宋" w:eastAsia="仿宋" w:cs="仿宋"/>
          <w:kern w:val="0"/>
          <w:sz w:val="24"/>
          <w:szCs w:val="24"/>
        </w:rPr>
        <w:t>特定条</w:t>
      </w:r>
      <w:r>
        <w:rPr>
          <w:rFonts w:hint="eastAsia" w:ascii="仿宋" w:hAnsi="仿宋" w:eastAsia="仿宋" w:cs="仿宋"/>
          <w:sz w:val="24"/>
          <w:szCs w:val="24"/>
        </w:rPr>
        <w:t>件：供应商应具备《医疗器械经营许可证》（可经营三类医疗器械）；</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4.不接受联合体投标。</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（三）询价时间、地点</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询价文件接收开始时间：2022</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rPr>
        <w:t>8</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日</w:t>
      </w:r>
      <w:r>
        <w:rPr>
          <w:rFonts w:hint="eastAsia" w:ascii="仿宋" w:hAnsi="仿宋" w:eastAsia="仿宋" w:cs="仿宋"/>
          <w:kern w:val="0"/>
          <w:sz w:val="24"/>
          <w:szCs w:val="24"/>
          <w:lang w:val="en-US" w:eastAsia="zh-CN"/>
        </w:rPr>
        <w:t>14</w:t>
      </w:r>
      <w:r>
        <w:rPr>
          <w:rFonts w:hint="eastAsia" w:ascii="仿宋" w:hAnsi="仿宋" w:eastAsia="仿宋" w:cs="仿宋"/>
          <w:kern w:val="0"/>
          <w:sz w:val="24"/>
          <w:szCs w:val="24"/>
        </w:rPr>
        <w:t>:00。</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询价文件接收截止时间：2022</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rPr>
        <w:t>8</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日</w:t>
      </w:r>
      <w:r>
        <w:rPr>
          <w:rFonts w:hint="eastAsia" w:ascii="仿宋" w:hAnsi="仿宋" w:eastAsia="仿宋" w:cs="仿宋"/>
          <w:kern w:val="0"/>
          <w:sz w:val="24"/>
          <w:szCs w:val="24"/>
          <w:lang w:val="en-US" w:eastAsia="zh-CN"/>
        </w:rPr>
        <w:t>14</w:t>
      </w:r>
      <w:r>
        <w:rPr>
          <w:rFonts w:hint="eastAsia" w:ascii="仿宋" w:hAnsi="仿宋" w:eastAsia="仿宋" w:cs="仿宋"/>
          <w:kern w:val="0"/>
          <w:sz w:val="24"/>
          <w:szCs w:val="24"/>
        </w:rPr>
        <w:t>:30，询价</w:t>
      </w:r>
      <w:r>
        <w:rPr>
          <w:rFonts w:hint="eastAsia" w:ascii="仿宋" w:hAnsi="仿宋" w:eastAsia="仿宋" w:cs="仿宋"/>
          <w:sz w:val="24"/>
          <w:szCs w:val="24"/>
        </w:rPr>
        <w:t>截止时间后的响应文件恕不接受。</w:t>
      </w:r>
    </w:p>
    <w:p>
      <w:pPr>
        <w:widowControl/>
        <w:shd w:val="clear" w:color="auto" w:fill="FFFFFF"/>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询价文件接收地点：泰州市开发区雪铁龙路1号(梦创中心北楼三楼培训室）</w:t>
      </w:r>
      <w:r>
        <w:rPr>
          <w:rFonts w:hint="eastAsia" w:ascii="仿宋" w:hAnsi="仿宋" w:eastAsia="仿宋" w:cs="仿宋"/>
          <w:bCs/>
          <w:sz w:val="24"/>
          <w:szCs w:val="24"/>
        </w:rPr>
        <w:t>。</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（四）响应文件份数：响应文件一式叁份，正本壹份、副本貳份</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（五）联系方式</w:t>
      </w:r>
    </w:p>
    <w:p>
      <w:pPr>
        <w:widowControl/>
        <w:shd w:val="clear" w:color="auto" w:fill="FFFFFF"/>
        <w:spacing w:line="360" w:lineRule="auto"/>
        <w:ind w:firstLine="600" w:firstLineChars="250"/>
        <w:jc w:val="left"/>
        <w:rPr>
          <w:rFonts w:ascii="仿宋" w:hAnsi="仿宋" w:eastAsia="仿宋" w:cs="仿宋"/>
          <w:kern w:val="0"/>
          <w:sz w:val="24"/>
          <w:szCs w:val="24"/>
        </w:rPr>
      </w:pPr>
      <w:r>
        <w:rPr>
          <w:rFonts w:hint="eastAsia" w:ascii="仿宋" w:hAnsi="仿宋" w:eastAsia="仿宋" w:cs="仿宋"/>
          <w:kern w:val="0"/>
          <w:sz w:val="24"/>
          <w:szCs w:val="24"/>
        </w:rPr>
        <w:t>代理机构：泰州林诚项目管理有限公司</w:t>
      </w:r>
    </w:p>
    <w:p>
      <w:pPr>
        <w:widowControl/>
        <w:shd w:val="clear" w:color="auto" w:fill="FFFFFF"/>
        <w:spacing w:line="360" w:lineRule="auto"/>
        <w:ind w:firstLine="600" w:firstLineChars="250"/>
        <w:jc w:val="left"/>
        <w:rPr>
          <w:rFonts w:ascii="仿宋" w:hAnsi="仿宋" w:eastAsia="仿宋" w:cs="仿宋"/>
          <w:kern w:val="0"/>
          <w:sz w:val="24"/>
          <w:szCs w:val="24"/>
        </w:rPr>
      </w:pPr>
      <w:r>
        <w:rPr>
          <w:rFonts w:hint="eastAsia" w:ascii="仿宋" w:hAnsi="仿宋" w:eastAsia="仿宋" w:cs="仿宋"/>
          <w:kern w:val="0"/>
          <w:sz w:val="24"/>
          <w:szCs w:val="24"/>
        </w:rPr>
        <w:t>地址:泰州市开发区雪铁龙1号(梦创中心北楼308室）</w:t>
      </w:r>
    </w:p>
    <w:p>
      <w:pPr>
        <w:widowControl/>
        <w:shd w:val="clear" w:color="auto" w:fill="FFFFFF"/>
        <w:spacing w:line="360" w:lineRule="auto"/>
        <w:ind w:firstLine="600" w:firstLineChars="250"/>
        <w:jc w:val="left"/>
        <w:rPr>
          <w:rFonts w:ascii="仿宋" w:hAnsi="仿宋" w:eastAsia="仿宋" w:cs="仿宋"/>
          <w:kern w:val="0"/>
          <w:sz w:val="24"/>
          <w:szCs w:val="24"/>
        </w:rPr>
      </w:pPr>
      <w:r>
        <w:rPr>
          <w:rFonts w:hint="eastAsia" w:ascii="仿宋" w:hAnsi="仿宋" w:eastAsia="仿宋" w:cs="仿宋"/>
          <w:kern w:val="0"/>
          <w:sz w:val="24"/>
          <w:szCs w:val="24"/>
        </w:rPr>
        <w:t xml:space="preserve">项目联系人:王女士        电话：19951167066   </w:t>
      </w:r>
    </w:p>
    <w:p>
      <w:pPr>
        <w:widowControl/>
        <w:shd w:val="clear" w:color="auto" w:fill="FFFFFF"/>
        <w:tabs>
          <w:tab w:val="left" w:pos="426"/>
          <w:tab w:val="left" w:pos="709"/>
        </w:tabs>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采购单位：</w:t>
      </w:r>
      <w:r>
        <w:rPr>
          <w:rFonts w:hint="eastAsia" w:ascii="仿宋" w:hAnsi="仿宋" w:eastAsia="仿宋" w:cs="仿宋"/>
          <w:kern w:val="0"/>
          <w:sz w:val="24"/>
          <w:szCs w:val="24"/>
        </w:rPr>
        <w:t>泰州职业技术学院</w:t>
      </w:r>
    </w:p>
    <w:p>
      <w:pPr>
        <w:widowControl/>
        <w:shd w:val="clear" w:color="auto" w:fill="FFFFFF"/>
        <w:tabs>
          <w:tab w:val="left" w:pos="426"/>
          <w:tab w:val="left" w:pos="709"/>
        </w:tabs>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单位联系人</w:t>
      </w:r>
      <w:r>
        <w:rPr>
          <w:rFonts w:hint="eastAsia" w:ascii="仿宋" w:hAnsi="仿宋" w:eastAsia="仿宋" w:cs="仿宋"/>
          <w:kern w:val="0"/>
          <w:sz w:val="24"/>
          <w:szCs w:val="24"/>
        </w:rPr>
        <w:t>:</w:t>
      </w:r>
      <w:r>
        <w:rPr>
          <w:rFonts w:hint="eastAsia" w:ascii="仿宋" w:hAnsi="仿宋" w:eastAsia="仿宋" w:cs="仿宋"/>
          <w:sz w:val="24"/>
          <w:szCs w:val="24"/>
        </w:rPr>
        <w:t>钱老师       电话：18888080058</w:t>
      </w:r>
    </w:p>
    <w:p>
      <w:pPr>
        <w:widowControl/>
        <w:numPr>
          <w:ilvl w:val="0"/>
          <w:numId w:val="1"/>
        </w:numPr>
        <w:shd w:val="clear" w:color="auto" w:fill="FFFFFF"/>
        <w:tabs>
          <w:tab w:val="left" w:pos="426"/>
          <w:tab w:val="left" w:pos="709"/>
        </w:tabs>
        <w:spacing w:line="360" w:lineRule="auto"/>
        <w:ind w:firstLine="600" w:firstLineChars="250"/>
        <w:jc w:val="left"/>
        <w:rPr>
          <w:rFonts w:ascii="仿宋" w:hAnsi="仿宋" w:eastAsia="仿宋" w:cs="仿宋"/>
          <w:sz w:val="24"/>
          <w:szCs w:val="24"/>
        </w:rPr>
      </w:pPr>
      <w:r>
        <w:rPr>
          <w:rFonts w:hint="eastAsia" w:ascii="仿宋" w:hAnsi="仿宋" w:eastAsia="仿宋" w:cs="仿宋"/>
          <w:sz w:val="24"/>
          <w:szCs w:val="24"/>
        </w:rPr>
        <w:t>其它</w:t>
      </w:r>
    </w:p>
    <w:p>
      <w:pPr>
        <w:widowControl/>
        <w:shd w:val="clear" w:color="auto" w:fill="FFFFFF"/>
        <w:spacing w:line="360" w:lineRule="auto"/>
        <w:ind w:firstLine="600" w:firstLineChars="250"/>
        <w:jc w:val="left"/>
        <w:rPr>
          <w:rFonts w:ascii="仿宋" w:hAnsi="仿宋" w:eastAsia="仿宋" w:cs="仿宋"/>
          <w:kern w:val="0"/>
          <w:sz w:val="24"/>
          <w:szCs w:val="24"/>
        </w:rPr>
      </w:pPr>
      <w:r>
        <w:rPr>
          <w:rFonts w:hint="eastAsia" w:ascii="仿宋" w:hAnsi="仿宋" w:eastAsia="仿宋" w:cs="仿宋"/>
          <w:kern w:val="0"/>
          <w:sz w:val="24"/>
          <w:szCs w:val="24"/>
        </w:rPr>
        <w:t>1、根据疫情防控需要，各供应商明确项目授权代表且出席询价活动的人数限1人，提前做好自查工作，严禁出现感冒、发热、咳嗽等症状的人员参加询价活动，健康码或通信行程码为红码或黄码不得参加询价活动；</w:t>
      </w:r>
    </w:p>
    <w:p>
      <w:pPr>
        <w:widowControl/>
        <w:shd w:val="clear" w:color="auto" w:fill="FFFFFF"/>
        <w:spacing w:line="360" w:lineRule="auto"/>
        <w:ind w:firstLine="600" w:firstLineChars="250"/>
        <w:jc w:val="left"/>
        <w:rPr>
          <w:rFonts w:ascii="仿宋" w:hAnsi="仿宋" w:eastAsia="仿宋" w:cs="仿宋"/>
          <w:kern w:val="0"/>
          <w:sz w:val="24"/>
          <w:szCs w:val="24"/>
        </w:rPr>
      </w:pPr>
      <w:r>
        <w:rPr>
          <w:rFonts w:hint="eastAsia" w:ascii="仿宋" w:hAnsi="仿宋" w:eastAsia="仿宋" w:cs="仿宋"/>
          <w:kern w:val="0"/>
          <w:sz w:val="24"/>
          <w:szCs w:val="24"/>
        </w:rPr>
        <w:t>2、加强个人防护，佩戴医用口罩，活动现场须出示健康码、通信行程码，服从工作人员的统一安排；</w:t>
      </w:r>
    </w:p>
    <w:p>
      <w:pPr>
        <w:widowControl/>
        <w:shd w:val="clear" w:color="auto" w:fill="FFFFFF"/>
        <w:spacing w:line="360" w:lineRule="auto"/>
        <w:ind w:firstLine="600" w:firstLineChars="250"/>
        <w:jc w:val="left"/>
        <w:rPr>
          <w:rFonts w:ascii="仿宋" w:hAnsi="仿宋" w:eastAsia="仿宋" w:cs="仿宋"/>
          <w:kern w:val="0"/>
          <w:sz w:val="24"/>
          <w:szCs w:val="24"/>
        </w:rPr>
      </w:pPr>
      <w:r>
        <w:rPr>
          <w:rFonts w:hint="eastAsia" w:ascii="仿宋" w:hAnsi="仿宋" w:eastAsia="仿宋" w:cs="仿宋"/>
          <w:kern w:val="0"/>
          <w:sz w:val="24"/>
          <w:szCs w:val="24"/>
        </w:rPr>
        <w:t>3、如供应商授权代表来自中高风险地区须持有开标前连续3天的核酸检测阴性证明参加询价活动，未能提供开标前连续3天的核酸检测阴性证明不得参加本项目询价活动。</w:t>
      </w:r>
    </w:p>
    <w:p>
      <w:pPr>
        <w:pStyle w:val="29"/>
        <w:ind w:firstLine="480" w:firstLineChars="200"/>
        <w:rPr>
          <w:rFonts w:ascii="仿宋" w:hAnsi="仿宋" w:eastAsia="仿宋" w:cs="仿宋"/>
          <w:kern w:val="0"/>
          <w:sz w:val="24"/>
          <w:szCs w:val="24"/>
        </w:rPr>
      </w:pPr>
      <w:r>
        <w:rPr>
          <w:rFonts w:hint="eastAsia" w:ascii="仿宋" w:hAnsi="仿宋" w:eastAsia="仿宋" w:cs="仿宋"/>
          <w:kern w:val="0"/>
          <w:sz w:val="24"/>
          <w:szCs w:val="24"/>
        </w:rPr>
        <w:t>(七）确认函</w:t>
      </w:r>
    </w:p>
    <w:p>
      <w:pPr>
        <w:pStyle w:val="13"/>
        <w:shd w:val="clear" w:color="auto" w:fill="FFFFFF"/>
        <w:autoSpaceDE w:val="0"/>
        <w:snapToGrid w:val="0"/>
        <w:spacing w:line="360" w:lineRule="auto"/>
        <w:ind w:firstLine="600"/>
        <w:jc w:val="center"/>
        <w:rPr>
          <w:rFonts w:ascii="仿宋" w:hAnsi="仿宋" w:eastAsia="仿宋" w:cs="仿宋"/>
          <w:kern w:val="0"/>
        </w:rPr>
      </w:pPr>
      <w:r>
        <w:rPr>
          <w:rFonts w:hint="eastAsia" w:ascii="仿宋" w:hAnsi="仿宋" w:eastAsia="仿宋" w:cs="仿宋"/>
          <w:kern w:val="0"/>
        </w:rPr>
        <w:t>确认函</w:t>
      </w:r>
    </w:p>
    <w:p>
      <w:pPr>
        <w:pStyle w:val="13"/>
        <w:shd w:val="clear" w:color="auto" w:fill="FFFFFF"/>
        <w:autoSpaceDE w:val="0"/>
        <w:snapToGrid w:val="0"/>
        <w:spacing w:line="360" w:lineRule="auto"/>
        <w:rPr>
          <w:rFonts w:ascii="仿宋" w:hAnsi="仿宋" w:eastAsia="仿宋" w:cs="仿宋"/>
          <w:kern w:val="0"/>
        </w:rPr>
      </w:pPr>
      <w:r>
        <w:rPr>
          <w:rFonts w:hint="eastAsia" w:ascii="仿宋" w:hAnsi="仿宋" w:eastAsia="仿宋" w:cs="仿宋"/>
          <w:kern w:val="0"/>
        </w:rPr>
        <w:t>泰州林诚项目管理有限公司：</w:t>
      </w:r>
    </w:p>
    <w:p>
      <w:pPr>
        <w:pStyle w:val="13"/>
        <w:shd w:val="clear" w:color="auto" w:fill="FFFFFF"/>
        <w:autoSpaceDE w:val="0"/>
        <w:snapToGrid w:val="0"/>
        <w:spacing w:line="360" w:lineRule="auto"/>
        <w:ind w:firstLine="600"/>
        <w:rPr>
          <w:rFonts w:ascii="仿宋" w:hAnsi="仿宋" w:eastAsia="仿宋" w:cs="仿宋"/>
          <w:kern w:val="0"/>
        </w:rPr>
      </w:pPr>
      <w:r>
        <w:rPr>
          <w:rFonts w:hint="eastAsia" w:ascii="仿宋" w:hAnsi="仿宋" w:eastAsia="仿宋" w:cs="仿宋"/>
          <w:kern w:val="0"/>
        </w:rPr>
        <w:t>我公司已知</w:t>
      </w:r>
      <w:r>
        <w:rPr>
          <w:rFonts w:hint="eastAsia" w:ascii="仿宋" w:hAnsi="仿宋" w:eastAsia="仿宋" w:cs="仿宋"/>
          <w:bCs/>
        </w:rPr>
        <w:t>泰职院医学院2022-2023学年口腔专业实验实训医用耗材采购项目采购</w:t>
      </w:r>
      <w:r>
        <w:rPr>
          <w:rFonts w:hint="eastAsia" w:ascii="仿宋" w:hAnsi="仿宋" w:eastAsia="仿宋" w:cs="仿宋"/>
          <w:kern w:val="0"/>
        </w:rPr>
        <w:t>文件相关要求，并完全清晰理解全部内容，不存在任何误解之处，同意放弃提出质疑的权利。经我公司认真研究，决定无保留地接受采购文件的所有条款，准时参加本项目投标活动。</w:t>
      </w:r>
    </w:p>
    <w:p>
      <w:pPr>
        <w:pStyle w:val="13"/>
        <w:shd w:val="clear" w:color="auto" w:fill="FFFFFF"/>
        <w:autoSpaceDE w:val="0"/>
        <w:snapToGrid w:val="0"/>
        <w:spacing w:line="360" w:lineRule="auto"/>
        <w:ind w:firstLine="600"/>
        <w:rPr>
          <w:rFonts w:ascii="仿宋" w:hAnsi="仿宋" w:eastAsia="仿宋" w:cs="仿宋"/>
          <w:kern w:val="0"/>
        </w:rPr>
      </w:pPr>
      <w:r>
        <w:rPr>
          <w:rFonts w:hint="eastAsia" w:ascii="仿宋" w:hAnsi="仿宋" w:eastAsia="仿宋" w:cs="仿宋"/>
          <w:kern w:val="0"/>
        </w:rPr>
        <w:t>单位名称：</w:t>
      </w:r>
    </w:p>
    <w:p>
      <w:pPr>
        <w:pStyle w:val="13"/>
        <w:shd w:val="clear" w:color="auto" w:fill="FFFFFF"/>
        <w:autoSpaceDE w:val="0"/>
        <w:snapToGrid w:val="0"/>
        <w:spacing w:line="360" w:lineRule="auto"/>
        <w:ind w:firstLine="600"/>
        <w:rPr>
          <w:rFonts w:ascii="仿宋" w:hAnsi="仿宋" w:eastAsia="仿宋" w:cs="仿宋"/>
          <w:kern w:val="0"/>
        </w:rPr>
      </w:pPr>
      <w:r>
        <w:rPr>
          <w:rFonts w:hint="eastAsia" w:ascii="仿宋" w:hAnsi="仿宋" w:eastAsia="仿宋" w:cs="仿宋"/>
          <w:kern w:val="0"/>
        </w:rPr>
        <w:t>本项目联系人：</w:t>
      </w:r>
    </w:p>
    <w:p>
      <w:pPr>
        <w:pStyle w:val="13"/>
        <w:shd w:val="clear" w:color="auto" w:fill="FFFFFF"/>
        <w:autoSpaceDE w:val="0"/>
        <w:snapToGrid w:val="0"/>
        <w:spacing w:line="360" w:lineRule="auto"/>
        <w:ind w:firstLine="600"/>
        <w:rPr>
          <w:rFonts w:ascii="仿宋" w:hAnsi="仿宋" w:eastAsia="仿宋" w:cs="仿宋"/>
          <w:kern w:val="0"/>
        </w:rPr>
      </w:pPr>
      <w:r>
        <w:rPr>
          <w:rFonts w:hint="eastAsia" w:ascii="仿宋" w:hAnsi="仿宋" w:eastAsia="仿宋" w:cs="仿宋"/>
          <w:kern w:val="0"/>
        </w:rPr>
        <w:t>联系人手机号码：</w:t>
      </w:r>
    </w:p>
    <w:p>
      <w:pPr>
        <w:pStyle w:val="13"/>
        <w:shd w:val="clear" w:color="auto" w:fill="FFFFFF"/>
        <w:autoSpaceDE w:val="0"/>
        <w:snapToGrid w:val="0"/>
        <w:spacing w:line="360" w:lineRule="auto"/>
        <w:ind w:firstLine="600"/>
        <w:rPr>
          <w:rFonts w:ascii="仿宋" w:hAnsi="仿宋" w:eastAsia="仿宋" w:cs="仿宋"/>
          <w:kern w:val="0"/>
        </w:rPr>
      </w:pPr>
    </w:p>
    <w:p>
      <w:pPr>
        <w:pStyle w:val="13"/>
        <w:shd w:val="clear" w:color="auto" w:fill="FFFFFF"/>
        <w:autoSpaceDE w:val="0"/>
        <w:snapToGrid w:val="0"/>
        <w:spacing w:line="360" w:lineRule="auto"/>
        <w:ind w:firstLine="600"/>
        <w:jc w:val="right"/>
        <w:rPr>
          <w:rFonts w:ascii="仿宋" w:hAnsi="仿宋" w:eastAsia="仿宋" w:cs="仿宋"/>
          <w:kern w:val="0"/>
        </w:rPr>
      </w:pPr>
      <w:r>
        <w:rPr>
          <w:rFonts w:hint="eastAsia" w:ascii="仿宋" w:hAnsi="仿宋" w:eastAsia="仿宋" w:cs="仿宋"/>
          <w:kern w:val="0"/>
        </w:rPr>
        <w:t>（供应商盖章）</w:t>
      </w:r>
    </w:p>
    <w:p>
      <w:pPr>
        <w:pStyle w:val="2"/>
        <w:spacing w:line="360" w:lineRule="auto"/>
        <w:jc w:val="right"/>
        <w:rPr>
          <w:rFonts w:ascii="仿宋" w:hAnsi="仿宋" w:eastAsia="仿宋" w:cs="仿宋"/>
          <w:kern w:val="0"/>
          <w:sz w:val="24"/>
          <w:szCs w:val="24"/>
        </w:rPr>
      </w:pPr>
      <w:r>
        <w:rPr>
          <w:rFonts w:hint="eastAsia" w:ascii="仿宋" w:hAnsi="仿宋" w:eastAsia="仿宋" w:cs="仿宋"/>
          <w:kern w:val="0"/>
          <w:sz w:val="24"/>
          <w:szCs w:val="24"/>
        </w:rPr>
        <w:t>年   月  日</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备注：</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（1）供应商须在2022年</w:t>
      </w:r>
      <w:r>
        <w:rPr>
          <w:rFonts w:ascii="仿宋" w:hAnsi="仿宋" w:eastAsia="仿宋" w:cs="仿宋"/>
          <w:kern w:val="0"/>
          <w:sz w:val="24"/>
          <w:szCs w:val="24"/>
          <w:highlight w:val="none"/>
        </w:rPr>
        <w:t>8</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23</w:t>
      </w:r>
      <w:r>
        <w:rPr>
          <w:rFonts w:hint="eastAsia" w:ascii="仿宋" w:hAnsi="仿宋" w:eastAsia="仿宋" w:cs="仿宋"/>
          <w:kern w:val="0"/>
          <w:sz w:val="24"/>
          <w:szCs w:val="24"/>
          <w:highlight w:val="none"/>
        </w:rPr>
        <w:t>日</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：30前将确认函以电子文件形式（PDF格式）发送至邮箱3317004925@qq.com，邮件主题：确认函（公司名称）。未能在指定时间前将确认函发送至指定邮箱的供应商，采购人有权拒绝其参加本项目；</w:t>
      </w:r>
    </w:p>
    <w:p>
      <w:pPr>
        <w:spacing w:line="360" w:lineRule="auto"/>
        <w:rPr>
          <w:rFonts w:ascii="宋体" w:hAnsi="宋体" w:cs="宋体"/>
          <w:bCs/>
          <w:sz w:val="24"/>
          <w:szCs w:val="24"/>
        </w:rPr>
      </w:pPr>
      <w:r>
        <w:rPr>
          <w:rFonts w:hint="eastAsia" w:ascii="仿宋" w:hAnsi="仿宋" w:eastAsia="仿宋" w:cs="仿宋"/>
          <w:kern w:val="0"/>
          <w:sz w:val="24"/>
          <w:szCs w:val="24"/>
        </w:rPr>
        <w:t>（2）已提交确认函的供应商，如无正当理由不参加本项目，采购人有权作出不利于供应商的处理。</w:t>
      </w:r>
    </w:p>
    <w:p>
      <w:pPr>
        <w:pStyle w:val="4"/>
        <w:keepNext w:val="0"/>
        <w:keepLines w:val="0"/>
        <w:spacing w:line="360" w:lineRule="auto"/>
        <w:jc w:val="center"/>
        <w:rPr>
          <w:rFonts w:ascii="仿宋" w:hAnsi="仿宋" w:eastAsia="仿宋" w:cs="仿宋"/>
          <w:sz w:val="28"/>
          <w:szCs w:val="28"/>
        </w:rPr>
      </w:pPr>
      <w:r>
        <w:rPr>
          <w:rFonts w:hint="eastAsia" w:ascii="仿宋" w:hAnsi="仿宋" w:eastAsia="仿宋" w:cs="仿宋"/>
          <w:sz w:val="28"/>
          <w:szCs w:val="28"/>
        </w:rPr>
        <w:t>第二章供应商须知</w:t>
      </w:r>
    </w:p>
    <w:p>
      <w:pPr>
        <w:tabs>
          <w:tab w:val="left" w:pos="1845"/>
        </w:tabs>
        <w:spacing w:line="360" w:lineRule="auto"/>
        <w:jc w:val="left"/>
        <w:rPr>
          <w:rFonts w:ascii="仿宋" w:hAnsi="仿宋" w:eastAsia="仿宋" w:cs="仿宋"/>
          <w:bCs/>
          <w:sz w:val="24"/>
          <w:szCs w:val="24"/>
        </w:rPr>
      </w:pPr>
      <w:r>
        <w:rPr>
          <w:rFonts w:hint="eastAsia" w:ascii="仿宋" w:hAnsi="仿宋" w:eastAsia="仿宋" w:cs="仿宋"/>
          <w:bCs/>
          <w:sz w:val="24"/>
          <w:szCs w:val="24"/>
        </w:rPr>
        <w:t>(一) 遵循原则：</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公开透明原则、公平竞争原则、公正原则和诚实信用原则。</w:t>
      </w:r>
    </w:p>
    <w:p>
      <w:pPr>
        <w:spacing w:line="360" w:lineRule="auto"/>
        <w:rPr>
          <w:rFonts w:ascii="仿宋" w:hAnsi="仿宋" w:eastAsia="仿宋" w:cs="仿宋"/>
          <w:bCs/>
          <w:sz w:val="24"/>
          <w:szCs w:val="24"/>
        </w:rPr>
      </w:pPr>
      <w:r>
        <w:rPr>
          <w:rFonts w:hint="eastAsia" w:ascii="仿宋" w:hAnsi="仿宋" w:eastAsia="仿宋" w:cs="仿宋"/>
          <w:bCs/>
          <w:sz w:val="24"/>
          <w:szCs w:val="24"/>
        </w:rPr>
        <w:t>(二) 采购文件：</w:t>
      </w:r>
    </w:p>
    <w:p>
      <w:pPr>
        <w:tabs>
          <w:tab w:val="left" w:pos="525"/>
          <w:tab w:val="left" w:pos="945"/>
          <w:tab w:val="left" w:pos="105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1.采购文件包括本文件目录所列全部内容，供应商应仔细阅读，并在响应文件中充分响应采购文件的所有要求。</w:t>
      </w:r>
    </w:p>
    <w:p>
      <w:pPr>
        <w:tabs>
          <w:tab w:val="left" w:pos="525"/>
          <w:tab w:val="left" w:pos="945"/>
          <w:tab w:val="left" w:pos="105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2.采购文件中的“法定代表人”是指供应商的营业执照或相关部门的登记证明文件中的“法定代表人”或“负责人”。“代理公司”是指泰州林诚项目管理有限公司。</w:t>
      </w:r>
    </w:p>
    <w:p>
      <w:pPr>
        <w:tabs>
          <w:tab w:val="left" w:pos="525"/>
          <w:tab w:val="left" w:pos="945"/>
          <w:tab w:val="left" w:pos="105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3．供应商应按采购文件要求提交全部资料并对采购文件各项内容做出实质性响应，否则报价无效。</w:t>
      </w:r>
    </w:p>
    <w:p>
      <w:pPr>
        <w:tabs>
          <w:tab w:val="left" w:pos="525"/>
          <w:tab w:val="left" w:pos="945"/>
          <w:tab w:val="left" w:pos="105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4．采购文件仅作为本次询价项目使用。</w:t>
      </w:r>
    </w:p>
    <w:p>
      <w:pPr>
        <w:tabs>
          <w:tab w:val="left" w:pos="630"/>
        </w:tabs>
        <w:spacing w:line="360" w:lineRule="auto"/>
        <w:jc w:val="left"/>
        <w:rPr>
          <w:rFonts w:ascii="仿宋" w:hAnsi="仿宋" w:eastAsia="仿宋" w:cs="仿宋"/>
          <w:bCs/>
          <w:sz w:val="24"/>
          <w:szCs w:val="24"/>
        </w:rPr>
      </w:pPr>
      <w:r>
        <w:rPr>
          <w:rFonts w:hint="eastAsia" w:ascii="仿宋" w:hAnsi="仿宋" w:eastAsia="仿宋" w:cs="仿宋"/>
          <w:bCs/>
          <w:sz w:val="24"/>
          <w:szCs w:val="24"/>
        </w:rPr>
        <w:t>（三）采购文件的解释：</w:t>
      </w:r>
    </w:p>
    <w:p>
      <w:pPr>
        <w:tabs>
          <w:tab w:val="left" w:pos="945"/>
        </w:tabs>
        <w:spacing w:line="360" w:lineRule="auto"/>
        <w:ind w:left="523"/>
        <w:rPr>
          <w:rFonts w:ascii="仿宋" w:hAnsi="仿宋" w:eastAsia="仿宋" w:cs="仿宋"/>
          <w:bCs/>
          <w:sz w:val="24"/>
          <w:szCs w:val="24"/>
        </w:rPr>
      </w:pPr>
      <w:r>
        <w:rPr>
          <w:rFonts w:hint="eastAsia" w:ascii="仿宋" w:hAnsi="仿宋" w:eastAsia="仿宋" w:cs="仿宋"/>
          <w:bCs/>
          <w:sz w:val="24"/>
          <w:szCs w:val="24"/>
        </w:rPr>
        <w:t>本文件的最终解释权归代理公司和采购人。</w:t>
      </w:r>
    </w:p>
    <w:p>
      <w:pPr>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（四）采购文件的补充或修正： </w:t>
      </w:r>
    </w:p>
    <w:p>
      <w:pPr>
        <w:numPr>
          <w:ilvl w:val="0"/>
          <w:numId w:val="2"/>
        </w:numPr>
        <w:tabs>
          <w:tab w:val="left" w:pos="525"/>
          <w:tab w:val="left" w:pos="945"/>
          <w:tab w:val="left" w:pos="1050"/>
          <w:tab w:val="clear" w:pos="898"/>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在报价截止时间三个工作日前代理公司可对采购文件进行必要的澄清或者修改，不足三个工作日的，将顺延提交响应文件的截止时间。</w:t>
      </w:r>
    </w:p>
    <w:p>
      <w:pPr>
        <w:numPr>
          <w:ilvl w:val="0"/>
          <w:numId w:val="2"/>
        </w:numPr>
        <w:tabs>
          <w:tab w:val="left" w:pos="525"/>
          <w:tab w:val="left" w:pos="945"/>
          <w:tab w:val="left" w:pos="1050"/>
          <w:tab w:val="clear" w:pos="898"/>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如需对采购文件进行补充或修正，代理公司将在泰州职业技术学院网站发布更正公告,该补充或修正的内容为采购文件的组成部分。供应商应在报价截止时间前关注原采购公告媒体上发布的相关更正公告。因供应商未尽注意义务，未及时全面地关注更正公告导致其提交的报价材料不符合代理公司要求，而造成的损失及风险（包括但不限于未成交）由供应商自行承担。</w:t>
      </w:r>
    </w:p>
    <w:p>
      <w:pPr>
        <w:spacing w:line="360" w:lineRule="auto"/>
        <w:jc w:val="left"/>
        <w:rPr>
          <w:rFonts w:ascii="仿宋" w:hAnsi="仿宋" w:eastAsia="仿宋" w:cs="仿宋"/>
          <w:bCs/>
          <w:sz w:val="24"/>
          <w:szCs w:val="24"/>
        </w:rPr>
      </w:pPr>
      <w:r>
        <w:rPr>
          <w:rFonts w:hint="eastAsia" w:ascii="仿宋" w:hAnsi="仿宋" w:eastAsia="仿宋" w:cs="仿宋"/>
          <w:bCs/>
          <w:sz w:val="24"/>
          <w:szCs w:val="24"/>
        </w:rPr>
        <w:t>（五）响应文件的组成：</w:t>
      </w:r>
    </w:p>
    <w:p>
      <w:pPr>
        <w:numPr>
          <w:ilvl w:val="0"/>
          <w:numId w:val="3"/>
        </w:numPr>
        <w:tabs>
          <w:tab w:val="left" w:pos="525"/>
          <w:tab w:val="left" w:pos="945"/>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响应函（</w:t>
      </w:r>
      <w:r>
        <w:rPr>
          <w:rFonts w:hint="eastAsia" w:ascii="仿宋" w:hAnsi="仿宋" w:eastAsia="仿宋" w:cs="仿宋"/>
          <w:b/>
          <w:bCs/>
          <w:sz w:val="24"/>
          <w:szCs w:val="24"/>
        </w:rPr>
        <w:t>格式见附件）</w:t>
      </w:r>
    </w:p>
    <w:p>
      <w:pPr>
        <w:numPr>
          <w:ilvl w:val="0"/>
          <w:numId w:val="3"/>
        </w:numPr>
        <w:tabs>
          <w:tab w:val="left" w:pos="525"/>
          <w:tab w:val="left" w:pos="94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资格、资信证明文件：</w:t>
      </w:r>
    </w:p>
    <w:p>
      <w:pPr>
        <w:numPr>
          <w:ilvl w:val="0"/>
          <w:numId w:val="4"/>
        </w:numPr>
        <w:tabs>
          <w:tab w:val="left" w:pos="420"/>
          <w:tab w:val="left" w:pos="1155"/>
          <w:tab w:val="clear" w:pos="852"/>
        </w:tabs>
        <w:spacing w:line="360" w:lineRule="auto"/>
        <w:ind w:left="107" w:firstLine="523"/>
        <w:rPr>
          <w:rFonts w:ascii="仿宋" w:hAnsi="仿宋" w:eastAsia="仿宋" w:cs="仿宋"/>
          <w:bCs/>
          <w:sz w:val="24"/>
          <w:szCs w:val="24"/>
        </w:rPr>
      </w:pPr>
      <w:r>
        <w:rPr>
          <w:rFonts w:hint="eastAsia" w:ascii="仿宋" w:hAnsi="仿宋" w:eastAsia="仿宋" w:cs="仿宋"/>
          <w:bCs/>
          <w:sz w:val="24"/>
          <w:szCs w:val="24"/>
        </w:rPr>
        <w:t>关于无重大违法记录的书面声明（</w:t>
      </w:r>
      <w:r>
        <w:rPr>
          <w:rFonts w:hint="eastAsia" w:ascii="仿宋" w:hAnsi="仿宋" w:eastAsia="仿宋" w:cs="仿宋"/>
          <w:b/>
          <w:bCs/>
          <w:sz w:val="24"/>
          <w:szCs w:val="24"/>
        </w:rPr>
        <w:t>格式见附件</w:t>
      </w:r>
      <w:r>
        <w:rPr>
          <w:rFonts w:hint="eastAsia" w:ascii="仿宋" w:hAnsi="仿宋" w:eastAsia="仿宋" w:cs="仿宋"/>
          <w:bCs/>
          <w:sz w:val="24"/>
          <w:szCs w:val="24"/>
        </w:rPr>
        <w:t>）</w:t>
      </w:r>
    </w:p>
    <w:p>
      <w:pPr>
        <w:numPr>
          <w:ilvl w:val="0"/>
          <w:numId w:val="4"/>
        </w:numPr>
        <w:tabs>
          <w:tab w:val="left" w:pos="420"/>
          <w:tab w:val="left" w:pos="1155"/>
          <w:tab w:val="clear" w:pos="852"/>
        </w:tabs>
        <w:spacing w:line="360" w:lineRule="auto"/>
        <w:ind w:left="107" w:firstLine="523"/>
        <w:rPr>
          <w:rFonts w:ascii="仿宋" w:hAnsi="仿宋" w:eastAsia="仿宋" w:cs="仿宋"/>
          <w:bCs/>
          <w:sz w:val="24"/>
          <w:szCs w:val="24"/>
        </w:rPr>
      </w:pPr>
      <w:r>
        <w:rPr>
          <w:rFonts w:hint="eastAsia" w:ascii="仿宋" w:hAnsi="仿宋" w:eastAsia="仿宋" w:cs="仿宋"/>
          <w:bCs/>
          <w:sz w:val="24"/>
          <w:szCs w:val="24"/>
        </w:rPr>
        <w:t>供应商营业执照或相关部门的登记证明文件复印件；</w:t>
      </w:r>
    </w:p>
    <w:p>
      <w:pPr>
        <w:numPr>
          <w:ilvl w:val="0"/>
          <w:numId w:val="4"/>
        </w:numPr>
        <w:tabs>
          <w:tab w:val="left" w:pos="420"/>
          <w:tab w:val="left" w:pos="1155"/>
          <w:tab w:val="clear" w:pos="852"/>
        </w:tabs>
        <w:spacing w:line="360" w:lineRule="auto"/>
        <w:ind w:left="107" w:firstLine="523"/>
        <w:rPr>
          <w:rFonts w:ascii="仿宋" w:hAnsi="仿宋" w:eastAsia="仿宋" w:cs="仿宋"/>
          <w:bCs/>
          <w:sz w:val="24"/>
          <w:szCs w:val="24"/>
        </w:rPr>
      </w:pPr>
      <w:r>
        <w:rPr>
          <w:rFonts w:hint="eastAsia" w:ascii="仿宋" w:hAnsi="仿宋" w:eastAsia="仿宋" w:cs="仿宋"/>
          <w:bCs/>
          <w:sz w:val="24"/>
          <w:szCs w:val="24"/>
        </w:rPr>
        <w:t>供应商法定代表人授权委托书及身份证复印件（法定代表人亲自参加报价的除外）</w:t>
      </w:r>
      <w:r>
        <w:rPr>
          <w:rFonts w:hint="eastAsia" w:ascii="仿宋" w:hAnsi="仿宋" w:eastAsia="仿宋" w:cs="仿宋"/>
          <w:sz w:val="24"/>
          <w:szCs w:val="24"/>
        </w:rPr>
        <w:t>（</w:t>
      </w:r>
      <w:r>
        <w:rPr>
          <w:rFonts w:hint="eastAsia" w:ascii="仿宋" w:hAnsi="仿宋" w:eastAsia="仿宋" w:cs="仿宋"/>
          <w:b/>
          <w:bCs/>
          <w:sz w:val="24"/>
          <w:szCs w:val="24"/>
        </w:rPr>
        <w:t>格式见附件，法定代表人亲自参加报价的除外</w:t>
      </w:r>
      <w:r>
        <w:rPr>
          <w:rFonts w:hint="eastAsia" w:ascii="仿宋" w:hAnsi="仿宋" w:eastAsia="仿宋" w:cs="仿宋"/>
          <w:sz w:val="24"/>
          <w:szCs w:val="24"/>
        </w:rPr>
        <w:t>）；</w:t>
      </w:r>
    </w:p>
    <w:p>
      <w:pPr>
        <w:numPr>
          <w:ilvl w:val="0"/>
          <w:numId w:val="4"/>
        </w:numPr>
        <w:tabs>
          <w:tab w:val="left" w:pos="420"/>
          <w:tab w:val="left" w:pos="1155"/>
          <w:tab w:val="clear" w:pos="852"/>
        </w:tabs>
        <w:spacing w:line="360" w:lineRule="auto"/>
        <w:ind w:left="107" w:firstLine="523"/>
        <w:rPr>
          <w:rFonts w:ascii="仿宋" w:hAnsi="仿宋" w:eastAsia="仿宋" w:cs="仿宋"/>
          <w:bCs/>
          <w:sz w:val="24"/>
          <w:szCs w:val="24"/>
        </w:rPr>
      </w:pPr>
      <w:r>
        <w:rPr>
          <w:rFonts w:hint="eastAsia" w:ascii="仿宋" w:hAnsi="仿宋" w:eastAsia="仿宋" w:cs="仿宋"/>
          <w:bCs/>
          <w:sz w:val="24"/>
          <w:szCs w:val="24"/>
        </w:rPr>
        <w:t>供应商法定代表人身份证复印件；</w:t>
      </w:r>
    </w:p>
    <w:p>
      <w:pPr>
        <w:numPr>
          <w:ilvl w:val="0"/>
          <w:numId w:val="4"/>
        </w:numPr>
        <w:tabs>
          <w:tab w:val="left" w:pos="420"/>
          <w:tab w:val="left" w:pos="1155"/>
          <w:tab w:val="clear" w:pos="852"/>
        </w:tabs>
        <w:spacing w:line="360" w:lineRule="auto"/>
        <w:ind w:left="107" w:firstLine="523"/>
        <w:rPr>
          <w:rFonts w:ascii="仿宋" w:hAnsi="仿宋" w:eastAsia="仿宋" w:cs="仿宋"/>
          <w:bCs/>
          <w:sz w:val="24"/>
          <w:szCs w:val="24"/>
        </w:rPr>
      </w:pPr>
      <w:r>
        <w:rPr>
          <w:rFonts w:hint="eastAsia" w:ascii="仿宋" w:hAnsi="仿宋" w:eastAsia="仿宋" w:cs="仿宋"/>
          <w:bCs/>
          <w:sz w:val="24"/>
          <w:szCs w:val="24"/>
        </w:rPr>
        <w:t>承诺书（格式见附件）；</w:t>
      </w:r>
    </w:p>
    <w:p>
      <w:pPr>
        <w:numPr>
          <w:ilvl w:val="0"/>
          <w:numId w:val="4"/>
        </w:numPr>
        <w:tabs>
          <w:tab w:val="left" w:pos="420"/>
          <w:tab w:val="left" w:pos="1155"/>
          <w:tab w:val="clear" w:pos="852"/>
        </w:tabs>
        <w:spacing w:line="360" w:lineRule="auto"/>
        <w:ind w:left="107" w:firstLine="523"/>
        <w:rPr>
          <w:rFonts w:ascii="仿宋" w:hAnsi="仿宋" w:eastAsia="仿宋" w:cs="仿宋"/>
          <w:bCs/>
          <w:sz w:val="24"/>
          <w:szCs w:val="24"/>
        </w:rPr>
      </w:pPr>
      <w:r>
        <w:rPr>
          <w:rFonts w:hint="eastAsia" w:ascii="仿宋" w:hAnsi="仿宋" w:eastAsia="仿宋" w:cs="仿宋"/>
          <w:bCs/>
          <w:sz w:val="24"/>
          <w:szCs w:val="24"/>
        </w:rPr>
        <w:t>具备履行合同所必需的设备和专业技术能力的证明材料；</w:t>
      </w:r>
    </w:p>
    <w:p>
      <w:pPr>
        <w:tabs>
          <w:tab w:val="left" w:pos="420"/>
          <w:tab w:val="left" w:pos="1155"/>
        </w:tabs>
        <w:spacing w:line="360" w:lineRule="auto"/>
        <w:ind w:left="239" w:firstLine="480" w:firstLineChars="200"/>
        <w:rPr>
          <w:rFonts w:ascii="仿宋" w:hAnsi="仿宋" w:eastAsia="仿宋" w:cs="仿宋"/>
          <w:bCs/>
          <w:sz w:val="24"/>
          <w:szCs w:val="24"/>
        </w:rPr>
      </w:pPr>
      <w:r>
        <w:rPr>
          <w:rFonts w:hint="eastAsia" w:ascii="仿宋" w:hAnsi="仿宋" w:eastAsia="仿宋" w:cs="仿宋"/>
          <w:bCs/>
          <w:sz w:val="24"/>
          <w:szCs w:val="24"/>
        </w:rPr>
        <w:t>（7）采购人要求的特定资质证明复印件（详见“报价邀请函”-“供应商</w:t>
      </w:r>
      <w:r>
        <w:rPr>
          <w:rFonts w:hint="eastAsia" w:ascii="仿宋" w:hAnsi="仿宋" w:eastAsia="仿宋" w:cs="仿宋"/>
          <w:b/>
          <w:bCs/>
          <w:sz w:val="24"/>
          <w:szCs w:val="24"/>
        </w:rPr>
        <w:t>资格要求”之3中要求）</w:t>
      </w:r>
      <w:r>
        <w:rPr>
          <w:rFonts w:hint="eastAsia" w:ascii="仿宋" w:hAnsi="仿宋" w:eastAsia="仿宋" w:cs="仿宋"/>
          <w:bCs/>
          <w:sz w:val="24"/>
          <w:szCs w:val="24"/>
        </w:rPr>
        <w:t>。</w:t>
      </w:r>
    </w:p>
    <w:p>
      <w:pPr>
        <w:numPr>
          <w:ilvl w:val="0"/>
          <w:numId w:val="3"/>
        </w:numPr>
        <w:tabs>
          <w:tab w:val="left" w:pos="525"/>
          <w:tab w:val="left" w:pos="94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报价一览表及明细表（</w:t>
      </w:r>
      <w:r>
        <w:rPr>
          <w:rFonts w:hint="eastAsia" w:ascii="仿宋" w:hAnsi="仿宋" w:eastAsia="仿宋" w:cs="仿宋"/>
          <w:b/>
          <w:bCs/>
          <w:sz w:val="24"/>
          <w:szCs w:val="24"/>
        </w:rPr>
        <w:t>单独封装，格式见附件</w:t>
      </w:r>
      <w:r>
        <w:rPr>
          <w:rFonts w:hint="eastAsia" w:ascii="仿宋" w:hAnsi="仿宋" w:eastAsia="仿宋" w:cs="仿宋"/>
          <w:bCs/>
          <w:sz w:val="24"/>
          <w:szCs w:val="24"/>
        </w:rPr>
        <w:t>）</w:t>
      </w:r>
    </w:p>
    <w:p>
      <w:pPr>
        <w:numPr>
          <w:ilvl w:val="0"/>
          <w:numId w:val="3"/>
        </w:numPr>
        <w:tabs>
          <w:tab w:val="left" w:pos="525"/>
          <w:tab w:val="left" w:pos="94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要求采购人提供的配合（</w:t>
      </w:r>
      <w:r>
        <w:rPr>
          <w:rFonts w:hint="eastAsia" w:ascii="仿宋" w:hAnsi="仿宋" w:eastAsia="仿宋" w:cs="仿宋"/>
          <w:b/>
          <w:bCs/>
          <w:sz w:val="24"/>
          <w:szCs w:val="24"/>
        </w:rPr>
        <w:t>如有自拟并自行添加</w:t>
      </w:r>
      <w:r>
        <w:rPr>
          <w:rFonts w:hint="eastAsia" w:ascii="仿宋" w:hAnsi="仿宋" w:eastAsia="仿宋" w:cs="仿宋"/>
          <w:bCs/>
          <w:sz w:val="24"/>
          <w:szCs w:val="24"/>
        </w:rPr>
        <w:t>）</w:t>
      </w:r>
    </w:p>
    <w:p>
      <w:pPr>
        <w:numPr>
          <w:ilvl w:val="0"/>
          <w:numId w:val="3"/>
        </w:numPr>
        <w:tabs>
          <w:tab w:val="left" w:pos="525"/>
          <w:tab w:val="left" w:pos="94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其它（</w:t>
      </w:r>
      <w:r>
        <w:rPr>
          <w:rFonts w:hint="eastAsia" w:ascii="仿宋" w:hAnsi="仿宋" w:eastAsia="仿宋" w:cs="仿宋"/>
          <w:b/>
          <w:bCs/>
          <w:sz w:val="24"/>
          <w:szCs w:val="24"/>
        </w:rPr>
        <w:t>供应商认为有必要提供的声明和文件，如有自拟并自行添加</w:t>
      </w:r>
      <w:r>
        <w:rPr>
          <w:rFonts w:hint="eastAsia" w:ascii="仿宋" w:hAnsi="仿宋" w:eastAsia="仿宋" w:cs="仿宋"/>
          <w:bCs/>
          <w:sz w:val="24"/>
          <w:szCs w:val="24"/>
        </w:rPr>
        <w:t>）</w:t>
      </w:r>
    </w:p>
    <w:p>
      <w:pPr>
        <w:tabs>
          <w:tab w:val="left" w:pos="1050"/>
        </w:tabs>
        <w:spacing w:line="360" w:lineRule="auto"/>
        <w:ind w:firstLine="523" w:firstLineChars="218"/>
        <w:rPr>
          <w:rFonts w:ascii="仿宋" w:hAnsi="仿宋" w:eastAsia="仿宋" w:cs="仿宋"/>
          <w:bCs/>
          <w:sz w:val="24"/>
          <w:szCs w:val="24"/>
        </w:rPr>
      </w:pPr>
      <w:r>
        <w:rPr>
          <w:rFonts w:hint="eastAsia" w:ascii="仿宋" w:hAnsi="仿宋" w:eastAsia="仿宋" w:cs="仿宋"/>
          <w:bCs/>
          <w:sz w:val="24"/>
          <w:szCs w:val="24"/>
        </w:rPr>
        <w:t>上述1-3项供应商必须按要求全部提供，否则响应文件无效。</w:t>
      </w:r>
    </w:p>
    <w:p>
      <w:pPr>
        <w:spacing w:line="360" w:lineRule="auto"/>
        <w:jc w:val="left"/>
        <w:rPr>
          <w:rFonts w:ascii="仿宋" w:hAnsi="仿宋" w:eastAsia="仿宋" w:cs="仿宋"/>
          <w:bCs/>
          <w:sz w:val="24"/>
          <w:szCs w:val="24"/>
        </w:rPr>
      </w:pPr>
      <w:r>
        <w:rPr>
          <w:rFonts w:hint="eastAsia" w:ascii="仿宋" w:hAnsi="仿宋" w:eastAsia="仿宋" w:cs="仿宋"/>
          <w:bCs/>
          <w:sz w:val="24"/>
          <w:szCs w:val="24"/>
        </w:rPr>
        <w:t>（六）响应文件的制作：</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响应文件由供应商按要求参考给定格式如实填写（编写），须有供应商（盖章）、法定代表人或法定代表人授权代表签字或盖章，方为有效，未尽事宜可自行补充。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sz w:val="24"/>
          <w:szCs w:val="24"/>
          <w:lang w:val="zh-CN"/>
        </w:rPr>
        <w:t>如无特别说明，</w:t>
      </w:r>
      <w:r>
        <w:rPr>
          <w:rFonts w:hint="eastAsia" w:ascii="仿宋" w:hAnsi="仿宋" w:eastAsia="仿宋" w:cs="仿宋"/>
          <w:bCs/>
          <w:sz w:val="24"/>
          <w:szCs w:val="24"/>
        </w:rPr>
        <w:t>供应商报价一律以人民币为结算货币,结算单位为“元”。</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响应文件应用不褪色的墨水书写或打印。</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响应文件按“响应文件的组成”顺序制作，编制目录、页码，装订成册。</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响应文件一式叁份，正本壹份，副本貳份，并注明“正本”、“副本”字样，密封，同时注明项目名称及编号并加盖公章。</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响应文件不应有涂改、增删和潦草之处，如有必须修改时，修改处必须有供应商盖章、法定代表人或法定代表人授权代表的签字。</w:t>
      </w:r>
    </w:p>
    <w:p>
      <w:pPr>
        <w:numPr>
          <w:ilvl w:val="0"/>
          <w:numId w:val="5"/>
        </w:numPr>
        <w:tabs>
          <w:tab w:val="left" w:pos="525"/>
          <w:tab w:val="left" w:pos="945"/>
          <w:tab w:val="clear" w:pos="898"/>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报价费用自理。</w:t>
      </w:r>
    </w:p>
    <w:p>
      <w:pPr>
        <w:spacing w:line="360" w:lineRule="auto"/>
        <w:jc w:val="left"/>
        <w:rPr>
          <w:rFonts w:ascii="仿宋" w:hAnsi="仿宋" w:eastAsia="仿宋" w:cs="仿宋"/>
          <w:bCs/>
          <w:sz w:val="24"/>
          <w:szCs w:val="24"/>
        </w:rPr>
      </w:pPr>
      <w:r>
        <w:rPr>
          <w:rFonts w:hint="eastAsia" w:ascii="仿宋" w:hAnsi="仿宋" w:eastAsia="仿宋" w:cs="仿宋"/>
          <w:bCs/>
          <w:sz w:val="24"/>
          <w:szCs w:val="24"/>
        </w:rPr>
        <w:t>（七）无效响应文件的确认：</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供应商有下列情况之一者，其响应文件无效：</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响应文件未按规定的期限、地点送达的；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响应文件未按要求密封、签署、盖章的；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供应商的法定代表人或法定代表人授权代表，未准时参加询价会议的；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供应商的法定代表人授权代表，无法定代表人授权委托书的；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不具备采购文件中规定的资格要求或未按采购文件规定的要求提供资格、资信等证明文件的；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sz w:val="24"/>
          <w:szCs w:val="24"/>
        </w:rPr>
        <w:t>被“信用中国”网站（</w:t>
      </w:r>
      <w:r>
        <w:fldChar w:fldCharType="begin"/>
      </w:r>
      <w:r>
        <w:instrText xml:space="preserve"> HYPERLINK "http://www.creditchina.gov.cn" </w:instrText>
      </w:r>
      <w:r>
        <w:fldChar w:fldCharType="separate"/>
      </w:r>
      <w:r>
        <w:rPr>
          <w:rFonts w:hint="eastAsia" w:ascii="仿宋" w:hAnsi="仿宋" w:eastAsia="仿宋" w:cs="仿宋"/>
          <w:sz w:val="24"/>
          <w:szCs w:val="24"/>
        </w:rPr>
        <w:t>www.creditchina.gov.cn</w:t>
      </w:r>
      <w:r>
        <w:rPr>
          <w:rFonts w:hint="eastAsia" w:ascii="仿宋" w:hAnsi="仿宋" w:eastAsia="仿宋" w:cs="仿宋"/>
          <w:sz w:val="24"/>
          <w:szCs w:val="24"/>
        </w:rPr>
        <w:fldChar w:fldCharType="end"/>
      </w:r>
      <w:r>
        <w:rPr>
          <w:rFonts w:hint="eastAsia" w:ascii="仿宋" w:hAnsi="仿宋" w:eastAsia="仿宋" w:cs="仿宋"/>
          <w:sz w:val="24"/>
          <w:szCs w:val="24"/>
        </w:rPr>
        <w:t>）列入失信执行人、重大税收违法案件当事人名单、政府采购严重违法失信行为记录名单的；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响应文件未按采购文件规定的内容和要求填写的；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响应文件书写潦草、字迹模糊不清、无法辨认的；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响应文件中有采购文件未允许提供的选择性内容的；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不同供应商委托同一单位或者个人办理报价事宜的；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不同供应商的单位负责人为同一人或者存在直接控股、管理关系的；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不同供应商的响应文件的装订形式、纸张情况、目录序号、排版格式、文字风格等存在明显相似性或一致性，特征显示由同一单位或者同一个人编制的；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不同供应商响应文件内容存在非正常一致、项目组成员出现同一人、响应文件中错误（或异常）一致或雷同、电子文档信息一致或雷同的、报价呈规律性差异的；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不同供应商的报价资料相互混装、不同供应商的委托代理人、项目负责人以及其他相关人员有在同一个单位缴纳社会保险、同一响应文件中单位名称落款与公章不是同一单位的；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项目（标段）总报价超过本项目（标段）预算或最高限价的；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提供虚假材料的（包括工商营业执照、财务报表、资格证明文件等）；</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询价小组认定供应商报价明显不合理，有可能影响商品质量和不能诚信履约的；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除单一来源采购项目外，为采购项目提供整体设计、规范编制或者项目管理、监理、检测等服务的；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响应文件内容不全或不符合采购文件中规定的其它实质性要求的；</w:t>
      </w:r>
    </w:p>
    <w:p>
      <w:pPr>
        <w:numPr>
          <w:ilvl w:val="0"/>
          <w:numId w:val="6"/>
        </w:numPr>
        <w:tabs>
          <w:tab w:val="left" w:pos="525"/>
          <w:tab w:val="left" w:pos="945"/>
          <w:tab w:val="clear" w:pos="762"/>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法律法规和采购文件规定的其它无效情形。</w:t>
      </w:r>
    </w:p>
    <w:p>
      <w:pPr>
        <w:spacing w:line="360" w:lineRule="auto"/>
        <w:rPr>
          <w:rFonts w:ascii="仿宋" w:hAnsi="仿宋" w:eastAsia="仿宋" w:cs="仿宋"/>
          <w:sz w:val="24"/>
          <w:szCs w:val="24"/>
        </w:rPr>
      </w:pPr>
      <w:r>
        <w:rPr>
          <w:rFonts w:hint="eastAsia" w:ascii="仿宋" w:hAnsi="仿宋" w:eastAsia="仿宋" w:cs="仿宋"/>
          <w:sz w:val="24"/>
          <w:szCs w:val="24"/>
        </w:rPr>
        <w:t>（八）评审：</w:t>
      </w:r>
    </w:p>
    <w:p>
      <w:pPr>
        <w:tabs>
          <w:tab w:val="left" w:pos="630"/>
          <w:tab w:val="left" w:pos="105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评审工作由代理公司负责组织。</w:t>
      </w:r>
    </w:p>
    <w:p>
      <w:pPr>
        <w:tabs>
          <w:tab w:val="left" w:pos="1050"/>
        </w:tabs>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具体评审事务由依法组建的询价小组负责。如有争议最终由询价小组认定。</w:t>
      </w:r>
    </w:p>
    <w:p>
      <w:pPr>
        <w:numPr>
          <w:ilvl w:val="1"/>
          <w:numId w:val="7"/>
        </w:numPr>
        <w:tabs>
          <w:tab w:val="left" w:pos="525"/>
          <w:tab w:val="left" w:pos="630"/>
          <w:tab w:val="left" w:pos="945"/>
          <w:tab w:val="clear" w:pos="1290"/>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响应文件的审查</w:t>
      </w:r>
    </w:p>
    <w:p>
      <w:pPr>
        <w:numPr>
          <w:ilvl w:val="3"/>
          <w:numId w:val="7"/>
        </w:numPr>
        <w:tabs>
          <w:tab w:val="left" w:pos="525"/>
          <w:tab w:val="left" w:pos="630"/>
          <w:tab w:val="left" w:pos="945"/>
          <w:tab w:val="left" w:pos="1155"/>
          <w:tab w:val="clear" w:pos="183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报价一览表内容与明细表内容不一致的，以报价一览表为准。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numPr>
          <w:ilvl w:val="3"/>
          <w:numId w:val="7"/>
        </w:numPr>
        <w:tabs>
          <w:tab w:val="left" w:pos="525"/>
          <w:tab w:val="left" w:pos="630"/>
          <w:tab w:val="left" w:pos="945"/>
          <w:tab w:val="left" w:pos="1155"/>
          <w:tab w:val="clear" w:pos="183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正本与副本不符，以正本为准。</w:t>
      </w:r>
    </w:p>
    <w:p>
      <w:pPr>
        <w:numPr>
          <w:ilvl w:val="1"/>
          <w:numId w:val="7"/>
        </w:numPr>
        <w:tabs>
          <w:tab w:val="left" w:pos="525"/>
          <w:tab w:val="left" w:pos="840"/>
          <w:tab w:val="left" w:pos="945"/>
          <w:tab w:val="clear" w:pos="1290"/>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评审程序</w:t>
      </w:r>
    </w:p>
    <w:p>
      <w:pPr>
        <w:numPr>
          <w:ilvl w:val="0"/>
          <w:numId w:val="8"/>
        </w:numPr>
        <w:tabs>
          <w:tab w:val="left" w:pos="630"/>
          <w:tab w:val="left" w:pos="945"/>
          <w:tab w:val="left" w:pos="115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响应文件初审。初审分为资格性检查和符合性检查。</w:t>
      </w:r>
    </w:p>
    <w:p>
      <w:pPr>
        <w:numPr>
          <w:ilvl w:val="0"/>
          <w:numId w:val="9"/>
        </w:numPr>
        <w:tabs>
          <w:tab w:val="left" w:pos="210"/>
          <w:tab w:val="left" w:pos="945"/>
          <w:tab w:val="left" w:pos="1365"/>
          <w:tab w:val="clear" w:pos="57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资格性检查。依据法律法规和采购文件的规定，对响应文件中的资格证明等进行审查；通过“信用中国”网站（</w:t>
      </w:r>
      <w:r>
        <w:fldChar w:fldCharType="begin"/>
      </w:r>
      <w:r>
        <w:instrText xml:space="preserve"> HYPERLINK "http://www.creditchina.gov.cn" </w:instrText>
      </w:r>
      <w:r>
        <w:fldChar w:fldCharType="separate"/>
      </w:r>
      <w:r>
        <w:rPr>
          <w:rFonts w:hint="eastAsia" w:ascii="仿宋" w:hAnsi="仿宋" w:eastAsia="仿宋" w:cs="仿宋"/>
          <w:bCs/>
          <w:sz w:val="24"/>
          <w:szCs w:val="24"/>
        </w:rPr>
        <w:t>www.creditchina.gov.cn</w:t>
      </w:r>
      <w:r>
        <w:rPr>
          <w:rFonts w:hint="eastAsia" w:ascii="仿宋" w:hAnsi="仿宋" w:eastAsia="仿宋" w:cs="仿宋"/>
          <w:bCs/>
          <w:sz w:val="24"/>
          <w:szCs w:val="24"/>
        </w:rPr>
        <w:fldChar w:fldCharType="end"/>
      </w:r>
      <w:r>
        <w:rPr>
          <w:rFonts w:hint="eastAsia" w:ascii="仿宋" w:hAnsi="仿宋" w:eastAsia="仿宋" w:cs="仿宋"/>
          <w:bCs/>
          <w:sz w:val="24"/>
          <w:szCs w:val="24"/>
        </w:rPr>
        <w:t>）查询报价供应商在报价截止时间之前，是否被列入</w:t>
      </w:r>
      <w:r>
        <w:rPr>
          <w:rFonts w:hint="eastAsia" w:ascii="仿宋" w:hAnsi="仿宋" w:eastAsia="仿宋" w:cs="仿宋"/>
          <w:sz w:val="24"/>
          <w:szCs w:val="24"/>
        </w:rPr>
        <w:t>失信执行人、重大税收违法案件当事人名单、政府采购严重违法失信行为记录名单，</w:t>
      </w:r>
      <w:r>
        <w:rPr>
          <w:rFonts w:hint="eastAsia" w:ascii="仿宋" w:hAnsi="仿宋" w:eastAsia="仿宋" w:cs="仿宋"/>
          <w:bCs/>
          <w:sz w:val="24"/>
          <w:szCs w:val="24"/>
        </w:rPr>
        <w:t>以确定报价供应商是否具备报价资格。</w:t>
      </w:r>
    </w:p>
    <w:p>
      <w:pPr>
        <w:numPr>
          <w:ilvl w:val="0"/>
          <w:numId w:val="9"/>
        </w:numPr>
        <w:tabs>
          <w:tab w:val="left" w:pos="210"/>
          <w:tab w:val="left" w:pos="945"/>
          <w:tab w:val="left" w:pos="1365"/>
          <w:tab w:val="clear" w:pos="57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符合性检查。依据采购文件的规定，从响应文件的有效性、完整性和对采购文件的响应程度进行审查，以确定是否对采购文件的实质性要求做出响应。</w:t>
      </w:r>
    </w:p>
    <w:p>
      <w:pPr>
        <w:numPr>
          <w:ilvl w:val="0"/>
          <w:numId w:val="8"/>
        </w:numPr>
        <w:tabs>
          <w:tab w:val="left" w:pos="420"/>
          <w:tab w:val="left" w:pos="945"/>
          <w:tab w:val="left" w:pos="115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澄清有关问题。对响应文件中含义不明确、同类问题表述不一致或者有明显文字和计算错误的内容，询价小组可以书面形式（应当由询价小组专家签字）要求供应商做出必要的澄清、说明或者纠正。供应商的澄清、说明或者补正应当采用书面形式，由其授权的代表签字。</w:t>
      </w:r>
    </w:p>
    <w:p>
      <w:pPr>
        <w:numPr>
          <w:ilvl w:val="1"/>
          <w:numId w:val="7"/>
        </w:numPr>
        <w:tabs>
          <w:tab w:val="left" w:pos="525"/>
          <w:tab w:val="left" w:pos="840"/>
          <w:tab w:val="left" w:pos="945"/>
          <w:tab w:val="clear" w:pos="1290"/>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成交标准</w:t>
      </w:r>
    </w:p>
    <w:p>
      <w:pPr>
        <w:tabs>
          <w:tab w:val="left" w:pos="840"/>
          <w:tab w:val="left" w:pos="1050"/>
        </w:tabs>
        <w:spacing w:line="360" w:lineRule="auto"/>
        <w:ind w:left="1" w:firstLine="523" w:firstLineChars="218"/>
        <w:rPr>
          <w:rFonts w:ascii="仿宋" w:hAnsi="仿宋" w:eastAsia="仿宋" w:cs="仿宋"/>
          <w:bCs/>
          <w:sz w:val="24"/>
          <w:szCs w:val="24"/>
        </w:rPr>
      </w:pPr>
      <w:r>
        <w:rPr>
          <w:rFonts w:hint="eastAsia" w:ascii="仿宋" w:hAnsi="仿宋" w:eastAsia="仿宋" w:cs="仿宋"/>
          <w:bCs/>
          <w:sz w:val="24"/>
          <w:szCs w:val="24"/>
        </w:rPr>
        <w:t>本项目在质量和服务均能满足采购文件实质性响应要求的前提下，以评审价最低的供应商为成交供应商。如因最低评审价相同导致无法确定成交供应商的，则由采购人抽签决定。</w:t>
      </w:r>
    </w:p>
    <w:p>
      <w:pPr>
        <w:spacing w:line="360" w:lineRule="auto"/>
        <w:rPr>
          <w:rFonts w:ascii="仿宋" w:hAnsi="仿宋" w:eastAsia="仿宋" w:cs="仿宋"/>
          <w:sz w:val="24"/>
          <w:szCs w:val="24"/>
        </w:rPr>
      </w:pPr>
      <w:r>
        <w:rPr>
          <w:rFonts w:hint="eastAsia" w:ascii="仿宋" w:hAnsi="仿宋" w:eastAsia="仿宋" w:cs="仿宋"/>
          <w:sz w:val="24"/>
          <w:szCs w:val="24"/>
        </w:rPr>
        <w:t>（九）确定成交供应商：</w:t>
      </w:r>
    </w:p>
    <w:p>
      <w:pPr>
        <w:numPr>
          <w:ilvl w:val="0"/>
          <w:numId w:val="10"/>
        </w:numPr>
        <w:tabs>
          <w:tab w:val="left" w:pos="525"/>
          <w:tab w:val="left" w:pos="94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询价小组对通过资格性检查和符合性检查的有效响应文件，根据成交标准确定成交供应商。</w:t>
      </w:r>
    </w:p>
    <w:p>
      <w:pPr>
        <w:numPr>
          <w:ilvl w:val="0"/>
          <w:numId w:val="10"/>
        </w:numPr>
        <w:tabs>
          <w:tab w:val="left" w:pos="525"/>
          <w:tab w:val="left" w:pos="94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代理公司将评审结果通知所有参加报价的未成交供应商，并在泰州职业技术学院网站发布成交公告。代理公司和询价小组对未成交原因不做解释。如有质疑，应在法定质疑期限内，即</w:t>
      </w:r>
      <w:r>
        <w:rPr>
          <w:rFonts w:hint="eastAsia" w:ascii="仿宋" w:hAnsi="仿宋" w:eastAsia="仿宋" w:cs="仿宋"/>
          <w:sz w:val="24"/>
          <w:szCs w:val="24"/>
        </w:rPr>
        <w:t>成交公告</w:t>
      </w:r>
      <w:r>
        <w:rPr>
          <w:rFonts w:hint="eastAsia" w:ascii="仿宋" w:hAnsi="仿宋" w:eastAsia="仿宋" w:cs="仿宋"/>
          <w:bCs/>
          <w:kern w:val="0"/>
          <w:sz w:val="24"/>
          <w:szCs w:val="24"/>
        </w:rPr>
        <w:t>期限届满之日</w:t>
      </w:r>
      <w:r>
        <w:rPr>
          <w:rFonts w:hint="eastAsia" w:ascii="仿宋" w:hAnsi="仿宋" w:eastAsia="仿宋" w:cs="仿宋"/>
          <w:sz w:val="24"/>
          <w:szCs w:val="24"/>
        </w:rPr>
        <w:t>起7个工作日</w:t>
      </w:r>
      <w:r>
        <w:rPr>
          <w:rFonts w:hint="eastAsia" w:ascii="仿宋" w:hAnsi="仿宋" w:eastAsia="仿宋" w:cs="仿宋"/>
          <w:bCs/>
          <w:sz w:val="24"/>
          <w:szCs w:val="24"/>
        </w:rPr>
        <w:t>内，以书面形式送达采购人或者代理公司。质疑函应当列明具体的质疑事项及事实根据，认为自己合法权益受到损害的相关证据材料以及质疑供应商的名称、地址、邮编、联系人、联系电话、日期，同时该质疑函应由供应商法定代表人签字并加盖单位公章（原件）。采购人或者代理公司将在收到符合上述要求的书面质疑后七个工作日内，对质疑内容做出答复。供应商在法定质疑期限外送达的质疑函或法定质疑期限内送达的质疑函不符合上述要求的均为无效质疑，不予受理。</w:t>
      </w:r>
    </w:p>
    <w:p>
      <w:pPr>
        <w:numPr>
          <w:ilvl w:val="0"/>
          <w:numId w:val="10"/>
        </w:numPr>
        <w:tabs>
          <w:tab w:val="left" w:pos="525"/>
          <w:tab w:val="left" w:pos="945"/>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代理公司向成交供应商发出《成交通知书》。</w:t>
      </w:r>
    </w:p>
    <w:p>
      <w:pPr>
        <w:spacing w:line="360" w:lineRule="auto"/>
        <w:rPr>
          <w:rFonts w:ascii="仿宋" w:hAnsi="仿宋" w:eastAsia="仿宋" w:cs="仿宋"/>
          <w:sz w:val="24"/>
          <w:szCs w:val="24"/>
        </w:rPr>
      </w:pPr>
      <w:r>
        <w:rPr>
          <w:rFonts w:hint="eastAsia" w:ascii="仿宋" w:hAnsi="仿宋" w:eastAsia="仿宋" w:cs="仿宋"/>
          <w:sz w:val="24"/>
          <w:szCs w:val="24"/>
        </w:rPr>
        <w:t>（十）采购终止：</w:t>
      </w:r>
    </w:p>
    <w:p>
      <w:pPr>
        <w:spacing w:line="360" w:lineRule="auto"/>
        <w:ind w:firstLine="523" w:firstLineChars="218"/>
        <w:rPr>
          <w:rFonts w:ascii="仿宋" w:hAnsi="仿宋" w:eastAsia="仿宋" w:cs="仿宋"/>
          <w:bCs/>
          <w:sz w:val="24"/>
          <w:szCs w:val="24"/>
        </w:rPr>
      </w:pPr>
      <w:r>
        <w:rPr>
          <w:rFonts w:hint="eastAsia" w:ascii="仿宋" w:hAnsi="仿宋" w:eastAsia="仿宋" w:cs="仿宋"/>
          <w:bCs/>
          <w:sz w:val="24"/>
          <w:szCs w:val="24"/>
        </w:rPr>
        <w:t>在询价采购中，出现下列情况之一的，本次采购活动终止：</w:t>
      </w:r>
    </w:p>
    <w:p>
      <w:pPr>
        <w:numPr>
          <w:ilvl w:val="0"/>
          <w:numId w:val="11"/>
        </w:numPr>
        <w:tabs>
          <w:tab w:val="right" w:pos="180"/>
          <w:tab w:val="left" w:pos="525"/>
          <w:tab w:val="left" w:pos="945"/>
          <w:tab w:val="clear" w:pos="57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因情况变化，不再符合规定的询价采购方式适用情形的；</w:t>
      </w:r>
    </w:p>
    <w:p>
      <w:pPr>
        <w:numPr>
          <w:ilvl w:val="0"/>
          <w:numId w:val="11"/>
        </w:numPr>
        <w:tabs>
          <w:tab w:val="left" w:pos="525"/>
          <w:tab w:val="left" w:pos="945"/>
          <w:tab w:val="clear" w:pos="57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出现影响采购公正的违法、违规行为的；</w:t>
      </w:r>
    </w:p>
    <w:p>
      <w:pPr>
        <w:numPr>
          <w:ilvl w:val="0"/>
          <w:numId w:val="11"/>
        </w:numPr>
        <w:tabs>
          <w:tab w:val="left" w:pos="525"/>
          <w:tab w:val="left" w:pos="945"/>
          <w:tab w:val="clear" w:pos="57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在采购过程中符合竞争要求的供应商或者报价未超过预算的供应商不足3家的。</w:t>
      </w:r>
    </w:p>
    <w:p>
      <w:pPr>
        <w:spacing w:line="360" w:lineRule="auto"/>
        <w:rPr>
          <w:rFonts w:ascii="仿宋" w:hAnsi="仿宋" w:eastAsia="仿宋" w:cs="仿宋"/>
          <w:sz w:val="24"/>
          <w:szCs w:val="24"/>
        </w:rPr>
      </w:pPr>
      <w:r>
        <w:rPr>
          <w:rFonts w:hint="eastAsia" w:ascii="仿宋" w:hAnsi="仿宋" w:eastAsia="仿宋" w:cs="仿宋"/>
          <w:sz w:val="24"/>
          <w:szCs w:val="24"/>
        </w:rPr>
        <w:t>（十一）不良行为：</w:t>
      </w:r>
    </w:p>
    <w:p>
      <w:pPr>
        <w:tabs>
          <w:tab w:val="right" w:pos="735"/>
          <w:tab w:val="left" w:pos="945"/>
          <w:tab w:val="left" w:pos="1470"/>
        </w:tabs>
        <w:spacing w:line="360" w:lineRule="auto"/>
        <w:ind w:firstLine="523" w:firstLineChars="218"/>
        <w:rPr>
          <w:rFonts w:ascii="仿宋" w:hAnsi="仿宋" w:eastAsia="仿宋" w:cs="仿宋"/>
          <w:sz w:val="24"/>
          <w:szCs w:val="24"/>
        </w:rPr>
      </w:pPr>
      <w:r>
        <w:rPr>
          <w:rFonts w:hint="eastAsia" w:ascii="仿宋" w:hAnsi="仿宋" w:eastAsia="仿宋" w:cs="仿宋"/>
          <w:bCs/>
          <w:sz w:val="24"/>
          <w:szCs w:val="24"/>
        </w:rPr>
        <w:t>成交供应商有下列情形之一的，</w:t>
      </w:r>
      <w:r>
        <w:rPr>
          <w:rFonts w:hint="eastAsia" w:ascii="仿宋" w:hAnsi="仿宋" w:eastAsia="仿宋" w:cs="仿宋"/>
          <w:sz w:val="24"/>
          <w:szCs w:val="24"/>
        </w:rPr>
        <w:t>必须限期改正，情节严重的，列入不良行为记录名单，在1至3年内禁止参加政府采购活动，并予以通报：</w:t>
      </w:r>
    </w:p>
    <w:p>
      <w:pPr>
        <w:numPr>
          <w:ilvl w:val="3"/>
          <w:numId w:val="7"/>
        </w:numPr>
        <w:tabs>
          <w:tab w:val="left" w:pos="315"/>
          <w:tab w:val="left" w:pos="735"/>
          <w:tab w:val="left" w:pos="1155"/>
          <w:tab w:val="clear" w:pos="1830"/>
        </w:tabs>
        <w:spacing w:line="360" w:lineRule="auto"/>
        <w:ind w:left="0" w:firstLine="523" w:firstLineChars="218"/>
        <w:rPr>
          <w:rFonts w:ascii="仿宋" w:hAnsi="仿宋" w:eastAsia="仿宋" w:cs="仿宋"/>
          <w:sz w:val="24"/>
          <w:szCs w:val="24"/>
        </w:rPr>
      </w:pPr>
      <w:r>
        <w:rPr>
          <w:rFonts w:hint="eastAsia" w:ascii="仿宋" w:hAnsi="仿宋" w:eastAsia="仿宋" w:cs="仿宋"/>
          <w:sz w:val="24"/>
          <w:szCs w:val="24"/>
        </w:rPr>
        <w:t>未按照采购文件确定的事项签订政府采购合同，或者与采购人另行订立背离合同实质性内容的协议的；</w:t>
      </w:r>
    </w:p>
    <w:p>
      <w:pPr>
        <w:numPr>
          <w:ilvl w:val="3"/>
          <w:numId w:val="7"/>
        </w:numPr>
        <w:tabs>
          <w:tab w:val="left" w:pos="315"/>
          <w:tab w:val="left" w:pos="735"/>
          <w:tab w:val="left" w:pos="1155"/>
          <w:tab w:val="clear" w:pos="1830"/>
        </w:tabs>
        <w:spacing w:line="360" w:lineRule="auto"/>
        <w:ind w:left="0" w:firstLine="523" w:firstLineChars="218"/>
        <w:rPr>
          <w:rFonts w:ascii="仿宋" w:hAnsi="仿宋" w:eastAsia="仿宋" w:cs="仿宋"/>
          <w:sz w:val="24"/>
          <w:szCs w:val="24"/>
        </w:rPr>
      </w:pPr>
      <w:r>
        <w:rPr>
          <w:rFonts w:hint="eastAsia" w:ascii="仿宋" w:hAnsi="仿宋" w:eastAsia="仿宋" w:cs="仿宋"/>
          <w:sz w:val="24"/>
          <w:szCs w:val="24"/>
        </w:rPr>
        <w:t>成交后无正当理由不与采购人签订合同的；</w:t>
      </w:r>
    </w:p>
    <w:p>
      <w:pPr>
        <w:numPr>
          <w:ilvl w:val="3"/>
          <w:numId w:val="7"/>
        </w:numPr>
        <w:tabs>
          <w:tab w:val="left" w:pos="315"/>
          <w:tab w:val="left" w:pos="735"/>
          <w:tab w:val="left" w:pos="1155"/>
          <w:tab w:val="clear" w:pos="1830"/>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拒绝履行合同义务的。</w:t>
      </w:r>
    </w:p>
    <w:p>
      <w:pPr>
        <w:spacing w:line="360" w:lineRule="auto"/>
        <w:rPr>
          <w:rFonts w:ascii="仿宋" w:hAnsi="仿宋" w:eastAsia="仿宋" w:cs="仿宋"/>
          <w:sz w:val="24"/>
          <w:szCs w:val="24"/>
        </w:rPr>
      </w:pPr>
      <w:r>
        <w:rPr>
          <w:rFonts w:hint="eastAsia" w:ascii="仿宋" w:hAnsi="仿宋" w:eastAsia="仿宋" w:cs="仿宋"/>
          <w:b/>
          <w:sz w:val="24"/>
          <w:szCs w:val="24"/>
        </w:rPr>
        <w:t>（十二）</w:t>
      </w:r>
      <w:r>
        <w:rPr>
          <w:rFonts w:hint="eastAsia" w:ascii="仿宋" w:hAnsi="仿宋" w:eastAsia="仿宋" w:cs="仿宋"/>
          <w:sz w:val="24"/>
          <w:szCs w:val="24"/>
        </w:rPr>
        <w:t>签订、履行合同：</w:t>
      </w:r>
    </w:p>
    <w:p>
      <w:pPr>
        <w:numPr>
          <w:ilvl w:val="0"/>
          <w:numId w:val="12"/>
        </w:numPr>
        <w:tabs>
          <w:tab w:val="left" w:pos="525"/>
          <w:tab w:val="left" w:pos="945"/>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采购人应当自成交通知书发出之日起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pPr>
        <w:numPr>
          <w:ilvl w:val="0"/>
          <w:numId w:val="12"/>
        </w:numPr>
        <w:tabs>
          <w:tab w:val="left" w:pos="525"/>
          <w:tab w:val="left" w:pos="945"/>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成交方非因不可抗力未履行采购文件、响应文件和合同规定的义务，一经查实，代理公司将根据具体情况提请监督管理部门做出相应处理。</w:t>
      </w:r>
    </w:p>
    <w:p>
      <w:pPr>
        <w:spacing w:line="360" w:lineRule="auto"/>
        <w:rPr>
          <w:rFonts w:ascii="仿宋" w:hAnsi="仿宋" w:eastAsia="仿宋" w:cs="仿宋"/>
          <w:b/>
          <w:sz w:val="24"/>
          <w:szCs w:val="24"/>
        </w:rPr>
      </w:pPr>
      <w:r>
        <w:rPr>
          <w:rFonts w:hint="eastAsia" w:ascii="仿宋" w:hAnsi="仿宋" w:eastAsia="仿宋" w:cs="仿宋"/>
          <w:b/>
          <w:sz w:val="24"/>
          <w:szCs w:val="24"/>
        </w:rPr>
        <w:t>（十三）成交服务费</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本次</w:t>
      </w:r>
      <w:bookmarkStart w:id="0" w:name="四．合同书"/>
      <w:bookmarkEnd w:id="0"/>
      <w:bookmarkStart w:id="1" w:name="三．项目技术配置和有关说明"/>
      <w:bookmarkEnd w:id="1"/>
      <w:r>
        <w:rPr>
          <w:rFonts w:hint="eastAsia" w:ascii="仿宋" w:hAnsi="仿宋" w:eastAsia="仿宋" w:cs="仿宋"/>
          <w:bCs/>
          <w:sz w:val="24"/>
          <w:szCs w:val="24"/>
        </w:rPr>
        <w:t>询价代理公司收取服务费计人民币</w:t>
      </w:r>
      <w:r>
        <w:rPr>
          <w:rFonts w:hint="eastAsia" w:ascii="仿宋" w:hAnsi="仿宋" w:eastAsia="仿宋" w:cs="仿宋"/>
          <w:bCs/>
          <w:sz w:val="24"/>
          <w:szCs w:val="24"/>
          <w:highlight w:val="none"/>
          <w:lang w:val="en-US" w:eastAsia="zh-CN"/>
        </w:rPr>
        <w:t>贰仟玖佰元</w:t>
      </w:r>
      <w:r>
        <w:rPr>
          <w:rFonts w:hint="eastAsia" w:ascii="仿宋" w:hAnsi="仿宋" w:eastAsia="仿宋" w:cs="仿宋"/>
          <w:bCs/>
          <w:sz w:val="24"/>
          <w:szCs w:val="24"/>
        </w:rPr>
        <w:t>整，以上费用由成交供应商在领取成交通知书之前缴纳给代理公司，请供应商在报价时予以考虑。</w:t>
      </w:r>
    </w:p>
    <w:p>
      <w:pPr>
        <w:pStyle w:val="4"/>
        <w:keepNext w:val="0"/>
        <w:keepLines w:val="0"/>
        <w:spacing w:line="360" w:lineRule="auto"/>
        <w:jc w:val="center"/>
        <w:rPr>
          <w:rFonts w:ascii="仿宋" w:hAnsi="仿宋" w:eastAsia="仿宋" w:cs="仿宋"/>
          <w:sz w:val="28"/>
          <w:szCs w:val="28"/>
        </w:rPr>
      </w:pPr>
      <w:r>
        <w:rPr>
          <w:rFonts w:hint="eastAsia" w:ascii="仿宋" w:hAnsi="仿宋" w:eastAsia="仿宋" w:cs="仿宋"/>
          <w:sz w:val="28"/>
          <w:szCs w:val="28"/>
        </w:rPr>
        <w:t>第三章 项目技术要求和有关说明</w:t>
      </w:r>
    </w:p>
    <w:p>
      <w:pPr>
        <w:spacing w:line="360" w:lineRule="auto"/>
        <w:rPr>
          <w:rFonts w:ascii="仿宋" w:hAnsi="仿宋" w:eastAsia="仿宋" w:cs="仿宋"/>
          <w:b/>
          <w:bCs/>
          <w:sz w:val="24"/>
          <w:szCs w:val="24"/>
          <w:u w:color="000000"/>
        </w:rPr>
      </w:pPr>
      <w:bookmarkStart w:id="2" w:name="_Toc534561572"/>
      <w:bookmarkStart w:id="3" w:name="_Toc534561674"/>
      <w:r>
        <w:rPr>
          <w:rFonts w:hint="eastAsia" w:ascii="仿宋" w:hAnsi="仿宋" w:eastAsia="仿宋" w:cs="仿宋"/>
          <w:b/>
          <w:bCs/>
          <w:sz w:val="24"/>
          <w:szCs w:val="24"/>
          <w:u w:color="000000"/>
        </w:rPr>
        <w:t>一、</w:t>
      </w:r>
      <w:r>
        <w:rPr>
          <w:rFonts w:hint="eastAsia" w:ascii="仿宋" w:hAnsi="仿宋" w:eastAsia="仿宋" w:cs="仿宋"/>
          <w:b/>
          <w:bCs/>
          <w:sz w:val="24"/>
          <w:szCs w:val="24"/>
        </w:rPr>
        <w:t>技术要求</w:t>
      </w:r>
    </w:p>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2022-2023 学年口腔专业实验实训医用耗材购置清单</w:t>
      </w:r>
    </w:p>
    <w:tbl>
      <w:tblPr>
        <w:tblStyle w:val="16"/>
        <w:tblW w:w="8364" w:type="dxa"/>
        <w:tblInd w:w="-147" w:type="dxa"/>
        <w:tblLayout w:type="fixed"/>
        <w:tblCellMar>
          <w:top w:w="0" w:type="dxa"/>
          <w:left w:w="108" w:type="dxa"/>
          <w:bottom w:w="0" w:type="dxa"/>
          <w:right w:w="108" w:type="dxa"/>
        </w:tblCellMar>
      </w:tblPr>
      <w:tblGrid>
        <w:gridCol w:w="568"/>
        <w:gridCol w:w="2409"/>
        <w:gridCol w:w="567"/>
        <w:gridCol w:w="3402"/>
        <w:gridCol w:w="1418"/>
      </w:tblGrid>
      <w:tr>
        <w:tblPrEx>
          <w:tblCellMar>
            <w:top w:w="0" w:type="dxa"/>
            <w:left w:w="108" w:type="dxa"/>
            <w:bottom w:w="0" w:type="dxa"/>
            <w:right w:w="108" w:type="dxa"/>
          </w:tblCellMar>
        </w:tblPrEx>
        <w:trPr>
          <w:trHeight w:val="675"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序号</w:t>
            </w:r>
          </w:p>
        </w:tc>
        <w:tc>
          <w:tcPr>
            <w:tcW w:w="24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品名</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单位</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 xml:space="preserve">规格 </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数量</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1倍大石膏棒</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日进</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25号光带环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4个/袋</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3B直丝弓颊面管（16,26,36,46牙位）</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4颗/袋</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3倍大石膏棒</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日进（</w:t>
            </w:r>
            <w:r>
              <w:rPr>
                <w:rFonts w:hint="eastAsia" w:ascii="仿宋" w:hAnsi="仿宋" w:eastAsia="仿宋" w:cs="宋体"/>
                <w:kern w:val="0"/>
                <w:sz w:val="22"/>
                <w:u w:val="single"/>
              </w:rPr>
              <w:t>1</w:t>
            </w:r>
            <w:r>
              <w:rPr>
                <w:rFonts w:hint="eastAsia" w:ascii="仿宋" w:hAnsi="仿宋" w:eastAsia="仿宋" w:cs="宋体"/>
                <w:kern w:val="0"/>
                <w:sz w:val="22"/>
              </w:rPr>
              <w:t>、</w:t>
            </w:r>
            <w:r>
              <w:rPr>
                <w:rFonts w:hint="eastAsia" w:ascii="仿宋" w:hAnsi="仿宋" w:eastAsia="仿宋" w:cs="宋体"/>
                <w:kern w:val="0"/>
                <w:sz w:val="22"/>
                <w:u w:val="single"/>
              </w:rPr>
              <w:t>4</w:t>
            </w:r>
            <w:r>
              <w:rPr>
                <w:rFonts w:hint="eastAsia" w:ascii="仿宋" w:hAnsi="仿宋" w:eastAsia="仿宋" w:cs="宋体"/>
                <w:kern w:val="0"/>
                <w:sz w:val="22"/>
              </w:rPr>
              <w:t>、</w:t>
            </w:r>
            <w:r>
              <w:rPr>
                <w:rFonts w:hint="eastAsia" w:ascii="仿宋" w:hAnsi="仿宋" w:eastAsia="仿宋" w:cs="宋体"/>
                <w:kern w:val="0"/>
                <w:sz w:val="22"/>
                <w:u w:val="single"/>
              </w:rPr>
              <w:t>6</w:t>
            </w:r>
            <w:r>
              <w:rPr>
                <w:rFonts w:hint="eastAsia" w:ascii="仿宋" w:hAnsi="仿宋" w:eastAsia="仿宋" w:cs="宋体"/>
                <w:kern w:val="0"/>
                <w:sz w:val="22"/>
              </w:rPr>
              <w:t>）各100根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MANI根管锉（HEDSTROEM FILE)</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15-40#，6根/盒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MANI根管锉（k-FILE）</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15-40#，6根/盒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白刚玉模型</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理月001</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白石膏</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1kg*20包/袋,安徽大江</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28</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薄蜡片</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0.5㎜，30pcs/盒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拨髓针（MANI)</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合</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00，12根/盒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玻璃离子水门汀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上海医药，粉20g、液15ml/套，每盒3套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玻璃量筒</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个</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 xml:space="preserve">50ml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超硬石膏（4型）</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箱</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上海青浦，1kg*15袋/箱</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18</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14</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成型片</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伟荣，大号，20片/袋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持针器</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把</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18cm粗针</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单直根恒牙</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颗</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日进、A5AN-500,16、11、22、35、36、37各100颗</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17</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单直根恒牙</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颗</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日进、A5AN-500,15、12、21、23、34各50颗</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250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18</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单直根恒牙</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只</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淘宝，理月，11、14、16、46各100颗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19</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道邦基托抛光磨头</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套</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HP0412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008,6根/盒，21mm/25mm各8盒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010,6根/盒，21mm/25mm各8盒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22</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035,6根/盒，21mm/25mm各8盒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23</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040,6根/盒，21mm/25mm各8盒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24</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015,6根/盒，21mm/25mm各8盒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020,6根/盒，21mm/25mm各8盒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025,6根/盒，21mm/25mm各8盒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登士柏根管扩大针(K-REAMER)</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030,6根/盒，21mm/25mm各8盒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28</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碘甘油</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20ml/瓶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29</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非吸收型外科缝线</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4-0，10*60cm,12包/盒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复色树脂牙</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板</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新世纪T8/6×1</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复色树脂牙</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板</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34上后牙8×1</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32</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复色树脂牙</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板</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34下后牙8×1</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33</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高速裂钻（登士柏）</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根</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USA701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34</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根管糊剂</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套</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粉10克/瓶，液10毫升/瓶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光固化复合树脂</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3.8g/支，2ml/支，A2色，A3色，各一半</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光固化树脂打磨抛光套装（道邦）</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9个/盒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光滑髓针（MANI)</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合</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00，12根/盒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38</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合成树脂牙</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副</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山八、A2色、T4/L4/32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39</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红蜡片</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上海医药，厚度1.3mm，20pcs/盒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40</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技工钳</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把</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139#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甲醛甲酚消毒液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25毫升/瓶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42</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结扎丝</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卷</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￠0.2mm，30g/卷，西湖巴尔</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43</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结扎丝</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卷</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￠0.4mm，30g/卷</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44</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金刚砂车针</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玛尼TR-11</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45</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金刚砂车针</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玛尼TR-12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46</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金刚砂车针</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玛尼FO-25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47</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金刚砂车针</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玛尼TF-22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48</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金刚砂磨头</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长柄￠2.35mm；￠6mm子弹头</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49</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金刚砂磨头</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长柄￠2.35mm；￠2mm球形</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金刚砂磨头</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长柄￠2.35mm；0.3mm*6mm刃状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金刚砂磨头</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长柄￠2.35mm；1mm头细锥柱状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52</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金刚砂磨头</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长柄￠2.35mm；3mm倒锥状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53</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金钢砂长柄球钻</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根</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慢速，HP-6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54</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酒精灯棉灯芯</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捆</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 xml:space="preserve"> 粗6-7mm,长100m/捆</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聚羧酸锌（松风）</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套</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粉60克/瓶，液40克/瓶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蜡线条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ascii="Calibri" w:hAnsi="Calibri" w:eastAsia="仿宋" w:cs="Calibri"/>
                <w:kern w:val="0"/>
                <w:sz w:val="22"/>
              </w:rPr>
              <w:t>¢</w:t>
            </w:r>
            <w:r>
              <w:rPr>
                <w:rFonts w:hint="eastAsia" w:ascii="仿宋" w:hAnsi="仿宋" w:eastAsia="仿宋" w:cs="宋体"/>
                <w:kern w:val="0"/>
                <w:sz w:val="22"/>
              </w:rPr>
              <w:t>1mm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蜡线条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ascii="Calibri" w:hAnsi="Calibri" w:eastAsia="仿宋" w:cs="Calibri"/>
                <w:kern w:val="0"/>
                <w:sz w:val="22"/>
              </w:rPr>
              <w:t>¢</w:t>
            </w:r>
            <w:r>
              <w:rPr>
                <w:rFonts w:hint="eastAsia" w:ascii="仿宋" w:hAnsi="仿宋" w:eastAsia="仿宋" w:cs="宋体"/>
                <w:kern w:val="0"/>
                <w:sz w:val="22"/>
              </w:rPr>
              <w:t>2mm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58</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蜡型清洗剂</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100ml/瓶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59</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蓝帆一次性检查手套</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100只/盒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连柄砂石针</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细柱形，100支/盒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磷酸锌水门汀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套</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粉、液各30克/套</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62</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麦迪康普通医用口罩</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50只/盒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63</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排龈线</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0号、自切断、200cm/瓶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64</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排龈线</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00号、自切断、200cm/瓶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65</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排龈线</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000号、自切断、200cm/瓶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抛光胶轮</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400目，22*3mm，100个/盒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抛光毛刷</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￠22mm，100个/袋，带柄</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68</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抛光绒轮</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￠22mm，100个/袋，不带柄</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69</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抛光小毛刷</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平头、50个/袋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普通成型片夹</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个</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伟荣</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17</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铅芯</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72</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切割砂片</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38*0.6*1.8mm/100片/盒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73</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热凝牙托粉</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上海新世纪 100g/瓶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74</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热凝牙托水</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上海新世纪 500ml/瓶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热凝造牙粉</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100g/瓶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76</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乳胶喷砂手套</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双</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长度≥40cm，光滑或皱面</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石膏模型连接器（C型）</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套</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配套日进Ⅱ型仿头模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78</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石膏切刀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把</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瓦岗寨牙科材料，亚钢美工刀（刀柄+刀片，长7.5cm）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40</w:t>
            </w:r>
          </w:p>
        </w:tc>
      </w:tr>
      <w:tr>
        <w:tblPrEx>
          <w:tblCellMar>
            <w:top w:w="0" w:type="dxa"/>
            <w:left w:w="108" w:type="dxa"/>
            <w:bottom w:w="0" w:type="dxa"/>
            <w:right w:w="108" w:type="dxa"/>
          </w:tblCellMar>
        </w:tblPrEx>
        <w:trPr>
          <w:trHeight w:val="6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79</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树脂抛光条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牙医公园，细砂(30um),4mm*6m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树脂修复用成型片</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包</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100*10*0.05mm，100片/包</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酸蚀剂（GLUMA)</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2.5ml/支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82</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窝沟封闭剂（光固化）</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观雅，1.5ml</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83</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钨钢磨头</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根</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F06</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84</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橡皮障布</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6*6,36片/盒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消毒刷（涂药棒）</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100支/桶，1.0mm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消毒刷（涂药棒）</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100支/桶，1.5mm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牙齿抛光膏</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36g/支</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88</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牙合支托钢丝</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中号</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89</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牙间楔子</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中号，100个/盒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牙胶尖（Gvtta Percha Points)</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GP.06</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牙胶尖（Gvtta Percha Points)</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GP.04</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92</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牙科分离剂</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上海新世纪 150ml/瓶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93</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牙科磷酸盐铸造包埋材料</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箱</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支架Ⅱ型1#，400g/袋*50/箱</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94</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牙科石膏（3型）</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箱</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1kg*15袋/箱</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牙科铸造蜡（卡环蜡）</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0000988，10pcs/盒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牙科铸造蜡（蜡网）</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00008098，0.8mm大圆网格，20pcs/盒</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97</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牙科自凝树脂硅橡胶调杯</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个</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中号直径45mm，高35mm</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98</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牙粒</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颗</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理月、备牙考试专用,16、11、22、35、36、37各100颗</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600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99</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牙粒</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颗</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理月、备牙考试专用,15、12、21、23、34各50颗</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250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牙线</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个</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欧乐B，超细，40m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101</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牙用不锈钢丝</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￠0.8mm</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102</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盐酸利多卡因注射液</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5ml:0.1g，5ml*5支</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103</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氧化铝坩锅</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个</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立式，带防溅盖</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104</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氧化锌丁香酚水门汀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20ml/瓶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氧化锌粉</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500克/瓶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106</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一次性口腔器械盒</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 xml:space="preserve">个 </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A2型、200个/箱</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107</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一次性医用帽</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包</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Ⅰ型圆帽，20只/包</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108</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一次性医用乳胶检查手套</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M号、100只/盒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109</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一次性医用乳胶检查手套</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S号、100只/盒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110</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一次性医用无菌注射器带针</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5ml,100支/盒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111</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医用缝合针</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10支/10包，1/2，6*14</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112</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医用胶布</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10卷/筒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113</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医用纱布绷带</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包</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6*600cm，10卷/包</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20</w:t>
            </w:r>
          </w:p>
        </w:tc>
      </w:tr>
      <w:tr>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114</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医用纱布敷料</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8cm*8cm*8p，10片/包，20包/袋</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医用消毒棉签</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袋</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50支/袋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银汞胶囊</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YDA-0.2 200mg</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银汞胶囊</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YDA-0.4 400mg</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118</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银汞胶囊</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YDA-0.6 600mg</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119</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银汞胶囊</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YDA-0.8 800mg</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油漆刀</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把</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塑柄、不锈钢，宽3.5英寸</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40</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游标卡尺</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把</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上海量具刃具厂，GB/T1214-1986 ，100mm</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25</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122</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藻酸盐印模粉（翡翠）</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普通凝固型（R）、908g/桶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24</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123</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则武牙本质瓷粉A3</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50g/瓶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30</w:t>
            </w:r>
          </w:p>
        </w:tc>
      </w:tr>
      <w:tr>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124</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则武牙科透明瓷粉T1</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50g/瓶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20</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125</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则武牙釉质瓷粉E2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50g/瓶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25</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粘接剂（可乐丽菲露）</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4ml/瓶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樟脑酚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25毫升/瓶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128</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长柄裂钻</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支</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HP-700</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14</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129</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种钉</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1000根/盒</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130</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铸造支架用钴铬合金</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盒</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1kg</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131</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自凝牙托粉</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上海新世纪 100g/瓶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132</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自凝牙托水</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上海新世纪 500ml/瓶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133</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0.9%生理盐水</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250ml/瓶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134</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1%次氯酸钠</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250ml/瓶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135</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1%碘酊</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50毫升/瓶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136</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2%戊二醛消毒液</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桶</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2500ml/桶，利尔康</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18</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137</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3%双氧水</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100ml/瓶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10</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138</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75%医用酒精</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2.5升/桶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49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139</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75%医用酒精棉球</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包</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500g/袋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140</w:t>
            </w:r>
          </w:p>
        </w:tc>
        <w:tc>
          <w:tcPr>
            <w:tcW w:w="240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95%医用酒精</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箱</w:t>
            </w:r>
          </w:p>
        </w:tc>
        <w:tc>
          <w:tcPr>
            <w:tcW w:w="340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2.5L*10桶/箱</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18</w:t>
            </w:r>
          </w:p>
        </w:tc>
      </w:tr>
      <w:tr>
        <w:tblPrEx>
          <w:tblCellMar>
            <w:top w:w="0" w:type="dxa"/>
            <w:left w:w="108" w:type="dxa"/>
            <w:bottom w:w="0" w:type="dxa"/>
            <w:right w:w="108" w:type="dxa"/>
          </w:tblCellMar>
        </w:tblPrEx>
        <w:trPr>
          <w:trHeight w:val="503"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141</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碘甘油</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瓶</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20ml/瓶</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5</w:t>
            </w:r>
          </w:p>
        </w:tc>
      </w:tr>
    </w:tbl>
    <w:p>
      <w:pPr>
        <w:widowControl/>
        <w:jc w:val="left"/>
      </w:pPr>
    </w:p>
    <w:p>
      <w:pPr>
        <w:numPr>
          <w:ilvl w:val="0"/>
          <w:numId w:val="13"/>
        </w:numPr>
        <w:spacing w:line="360" w:lineRule="auto"/>
        <w:rPr>
          <w:rFonts w:ascii="仿宋" w:hAnsi="仿宋" w:eastAsia="仿宋" w:cs="仿宋"/>
          <w:b/>
          <w:bCs/>
          <w:sz w:val="24"/>
          <w:szCs w:val="24"/>
        </w:rPr>
      </w:pPr>
      <w:r>
        <w:rPr>
          <w:rFonts w:hint="eastAsia" w:ascii="仿宋" w:hAnsi="仿宋" w:eastAsia="仿宋" w:cs="仿宋"/>
          <w:b/>
          <w:bCs/>
          <w:sz w:val="24"/>
          <w:szCs w:val="24"/>
        </w:rPr>
        <w:t>服务要求</w:t>
      </w:r>
    </w:p>
    <w:p>
      <w:pPr>
        <w:pStyle w:val="29"/>
        <w:spacing w:line="360" w:lineRule="auto"/>
        <w:rPr>
          <w:rFonts w:ascii="仿宋" w:hAnsi="仿宋" w:eastAsia="仿宋" w:cs="仿宋"/>
          <w:sz w:val="24"/>
        </w:rPr>
      </w:pPr>
      <w:r>
        <w:rPr>
          <w:rFonts w:hint="eastAsia" w:ascii="仿宋" w:hAnsi="仿宋" w:eastAsia="仿宋" w:cs="仿宋"/>
          <w:b/>
          <w:bCs/>
          <w:sz w:val="24"/>
          <w:szCs w:val="24"/>
        </w:rPr>
        <w:t>1.</w:t>
      </w:r>
      <w:r>
        <w:rPr>
          <w:rFonts w:hint="eastAsia" w:ascii="仿宋" w:hAnsi="仿宋" w:eastAsia="仿宋" w:cs="仿宋"/>
          <w:b/>
          <w:sz w:val="24"/>
        </w:rPr>
        <w:t>质保期：</w:t>
      </w:r>
      <w:r>
        <w:rPr>
          <w:rFonts w:ascii="仿宋" w:hAnsi="仿宋" w:eastAsia="仿宋" w:cs="仿宋"/>
          <w:sz w:val="24"/>
        </w:rPr>
        <w:t>自验收合格之日起</w:t>
      </w:r>
      <w:r>
        <w:rPr>
          <w:rFonts w:hint="eastAsia" w:ascii="仿宋" w:hAnsi="仿宋" w:eastAsia="仿宋" w:cs="仿宋"/>
          <w:sz w:val="24"/>
        </w:rPr>
        <w:t>，</w:t>
      </w:r>
      <w:r>
        <w:rPr>
          <w:rFonts w:ascii="仿宋" w:hAnsi="仿宋" w:eastAsia="仿宋" w:cs="仿宋"/>
          <w:sz w:val="24"/>
        </w:rPr>
        <w:t>质保期为1</w:t>
      </w:r>
      <w:r>
        <w:rPr>
          <w:rFonts w:hint="eastAsia" w:ascii="仿宋" w:hAnsi="仿宋" w:eastAsia="仿宋" w:cs="仿宋"/>
          <w:sz w:val="24"/>
        </w:rPr>
        <w:t>年。</w:t>
      </w:r>
    </w:p>
    <w:p>
      <w:pPr>
        <w:pStyle w:val="29"/>
        <w:spacing w:line="360" w:lineRule="auto"/>
        <w:rPr>
          <w:rFonts w:ascii="仿宋" w:hAnsi="仿宋" w:eastAsia="仿宋" w:cs="仿宋"/>
          <w:b/>
          <w:sz w:val="24"/>
          <w:szCs w:val="24"/>
        </w:rPr>
      </w:pPr>
      <w:r>
        <w:rPr>
          <w:rFonts w:hint="eastAsia" w:ascii="仿宋" w:hAnsi="仿宋" w:eastAsia="仿宋" w:cs="仿宋"/>
          <w:b/>
          <w:sz w:val="24"/>
          <w:szCs w:val="24"/>
        </w:rPr>
        <w:t>2.售后服务要求：</w:t>
      </w:r>
    </w:p>
    <w:p>
      <w:pPr>
        <w:pStyle w:val="29"/>
        <w:spacing w:line="360" w:lineRule="auto"/>
        <w:rPr>
          <w:rFonts w:ascii="仿宋" w:hAnsi="仿宋" w:eastAsia="仿宋" w:cs="仿宋"/>
          <w:sz w:val="24"/>
        </w:rPr>
      </w:pPr>
      <w:r>
        <w:rPr>
          <w:rFonts w:hint="eastAsia" w:ascii="仿宋" w:hAnsi="仿宋" w:eastAsia="仿宋" w:cs="仿宋"/>
          <w:sz w:val="24"/>
        </w:rPr>
        <w:t>2.1质保期内提供回访和免费上门维修服务，质保期外，承担除配件费外的所有费用。</w:t>
      </w:r>
    </w:p>
    <w:p>
      <w:pPr>
        <w:pStyle w:val="29"/>
        <w:spacing w:line="360" w:lineRule="auto"/>
        <w:rPr>
          <w:rFonts w:ascii="仿宋" w:hAnsi="仿宋" w:eastAsia="仿宋" w:cs="仿宋"/>
          <w:sz w:val="24"/>
        </w:rPr>
      </w:pPr>
      <w:r>
        <w:rPr>
          <w:rFonts w:hint="eastAsia" w:ascii="仿宋" w:hAnsi="仿宋" w:eastAsia="仿宋" w:cs="仿宋"/>
          <w:sz w:val="24"/>
        </w:rPr>
        <w:t>2.2货物在质保期内出现问题，须及时上门维修进行售后服务。接到故障/问题通知后，24小时内到达现场维修，按国家及行业标准对故障/问题进行及时处理。货物在质保期外出现问题，在收到故障/问题通知后，24小时内安排专业技术人员与相关教师沟通解决；若需现场处理，在48小时内安排专业人员进行相关处理并保证在48小时内排除故障。</w:t>
      </w:r>
    </w:p>
    <w:p>
      <w:pPr>
        <w:pStyle w:val="29"/>
        <w:spacing w:line="360" w:lineRule="auto"/>
        <w:rPr>
          <w:rFonts w:ascii="仿宋" w:hAnsi="仿宋" w:eastAsia="仿宋" w:cs="仿宋"/>
          <w:sz w:val="24"/>
        </w:rPr>
      </w:pPr>
      <w:r>
        <w:rPr>
          <w:rFonts w:hint="eastAsia" w:ascii="仿宋" w:hAnsi="仿宋" w:eastAsia="仿宋" w:cs="仿宋"/>
          <w:sz w:val="24"/>
        </w:rPr>
        <w:t>2.3质保期内，因产品质量问题/故障导致的维修成本及带来的损失由供应商承担。质保期外，供应商终身提供配件和保养服务，费用按照成本计算。</w:t>
      </w:r>
    </w:p>
    <w:p>
      <w:pPr>
        <w:pStyle w:val="29"/>
        <w:numPr>
          <w:ilvl w:val="0"/>
          <w:numId w:val="13"/>
        </w:numPr>
        <w:spacing w:line="360" w:lineRule="auto"/>
        <w:rPr>
          <w:rFonts w:ascii="仿宋" w:hAnsi="仿宋" w:eastAsia="仿宋" w:cs="仿宋"/>
          <w:b/>
          <w:bCs/>
          <w:sz w:val="24"/>
        </w:rPr>
      </w:pPr>
      <w:r>
        <w:rPr>
          <w:rFonts w:hint="eastAsia" w:ascii="仿宋" w:hAnsi="仿宋" w:eastAsia="仿宋" w:cs="仿宋"/>
          <w:b/>
          <w:bCs/>
          <w:sz w:val="24"/>
        </w:rPr>
        <w:t>商务要求</w:t>
      </w:r>
    </w:p>
    <w:p>
      <w:pPr>
        <w:spacing w:line="360" w:lineRule="auto"/>
        <w:ind w:firstLine="240" w:firstLineChars="100"/>
        <w:rPr>
          <w:rFonts w:ascii="仿宋" w:hAnsi="仿宋" w:eastAsia="仿宋" w:cs="仿宋"/>
          <w:color w:val="FF0000"/>
          <w:sz w:val="24"/>
          <w:szCs w:val="24"/>
        </w:rPr>
      </w:pPr>
      <w:r>
        <w:rPr>
          <w:rFonts w:hint="eastAsia" w:ascii="仿宋" w:hAnsi="仿宋" w:eastAsia="仿宋" w:cs="仿宋"/>
          <w:sz w:val="24"/>
        </w:rPr>
        <w:t>1.</w:t>
      </w:r>
      <w:r>
        <w:rPr>
          <w:rFonts w:hint="eastAsia" w:ascii="仿宋" w:hAnsi="仿宋" w:eastAsia="仿宋" w:cs="仿宋"/>
          <w:sz w:val="24"/>
          <w:szCs w:val="24"/>
        </w:rPr>
        <w:t>采购项目完工期或交货期及地点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采购项目完工期或交货期： 2022年9月10日前</w:t>
      </w:r>
    </w:p>
    <w:p>
      <w:pPr>
        <w:pStyle w:val="29"/>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采购项目交付或执行的地点：泰州职业技术学院</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2.付款方式</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付款方式：验收合格后支付合同金额的90%，余款在质保期（一年）满后一次性无息付清。</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3.履约保证金</w:t>
      </w:r>
    </w:p>
    <w:p>
      <w:pPr>
        <w:pStyle w:val="3"/>
        <w:spacing w:line="360" w:lineRule="auto"/>
      </w:pPr>
      <w:r>
        <w:rPr>
          <w:rFonts w:hint="eastAsia" w:ascii="仿宋" w:hAnsi="仿宋" w:eastAsia="仿宋" w:cs="仿宋"/>
          <w:sz w:val="24"/>
          <w:szCs w:val="24"/>
        </w:rPr>
        <w:t>履约保证金为合同价的10%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在签订合同之前缴纳完成</w:t>
      </w:r>
      <w:r>
        <w:rPr>
          <w:rFonts w:hint="eastAsia" w:ascii="仿宋" w:hAnsi="仿宋" w:eastAsia="仿宋" w:cs="仿宋"/>
          <w:sz w:val="24"/>
          <w:szCs w:val="24"/>
        </w:rPr>
        <w:t>。</w:t>
      </w:r>
    </w:p>
    <w:p>
      <w:pPr>
        <w:spacing w:line="360" w:lineRule="auto"/>
      </w:pPr>
    </w:p>
    <w:p>
      <w:pPr>
        <w:spacing w:line="360" w:lineRule="auto"/>
      </w:pPr>
    </w:p>
    <w:p>
      <w:pPr>
        <w:pStyle w:val="14"/>
        <w:spacing w:line="360" w:lineRule="auto"/>
        <w:rPr>
          <w:rFonts w:ascii="Times New Roman" w:hAnsi="Times New Roman" w:eastAsia="宋体"/>
          <w:sz w:val="24"/>
          <w:szCs w:val="24"/>
        </w:rPr>
      </w:pPr>
    </w:p>
    <w:p>
      <w:pPr>
        <w:pStyle w:val="14"/>
        <w:spacing w:line="360" w:lineRule="auto"/>
        <w:rPr>
          <w:rFonts w:ascii="Times New Roman" w:hAnsi="Times New Roman" w:eastAsia="宋体"/>
          <w:sz w:val="24"/>
          <w:szCs w:val="24"/>
        </w:rPr>
      </w:pPr>
    </w:p>
    <w:p>
      <w:pPr>
        <w:pStyle w:val="14"/>
        <w:spacing w:line="360" w:lineRule="auto"/>
        <w:rPr>
          <w:rFonts w:ascii="Times New Roman" w:hAnsi="Times New Roman" w:eastAsia="宋体"/>
          <w:sz w:val="24"/>
          <w:szCs w:val="24"/>
        </w:rPr>
      </w:pPr>
    </w:p>
    <w:p>
      <w:pPr>
        <w:rPr>
          <w:rFonts w:ascii="Times New Roman" w:hAnsi="Times New Roman" w:eastAsia="宋体"/>
          <w:sz w:val="24"/>
          <w:szCs w:val="24"/>
        </w:rPr>
      </w:pPr>
    </w:p>
    <w:p>
      <w:pPr>
        <w:pStyle w:val="2"/>
        <w:rPr>
          <w:rFonts w:ascii="Times New Roman" w:hAnsi="Times New Roman" w:eastAsia="宋体"/>
          <w:sz w:val="24"/>
          <w:szCs w:val="24"/>
        </w:rPr>
      </w:pPr>
    </w:p>
    <w:p>
      <w:pPr>
        <w:pStyle w:val="3"/>
        <w:rPr>
          <w:rFonts w:ascii="Times New Roman" w:hAnsi="Times New Roman" w:eastAsia="宋体"/>
          <w:sz w:val="24"/>
          <w:szCs w:val="24"/>
        </w:rPr>
      </w:pPr>
    </w:p>
    <w:p>
      <w:pPr>
        <w:rPr>
          <w:rFonts w:ascii="Times New Roman" w:hAnsi="Times New Roman" w:eastAsia="宋体"/>
          <w:sz w:val="24"/>
          <w:szCs w:val="24"/>
        </w:rPr>
      </w:pPr>
    </w:p>
    <w:p>
      <w:pPr>
        <w:pStyle w:val="2"/>
        <w:rPr>
          <w:rFonts w:ascii="Times New Roman" w:hAnsi="Times New Roman" w:eastAsia="宋体"/>
          <w:sz w:val="24"/>
          <w:szCs w:val="24"/>
        </w:rPr>
      </w:pPr>
    </w:p>
    <w:p>
      <w:pPr>
        <w:pStyle w:val="3"/>
        <w:rPr>
          <w:rFonts w:ascii="Times New Roman" w:hAnsi="Times New Roman" w:eastAsia="宋体"/>
          <w:sz w:val="24"/>
          <w:szCs w:val="24"/>
        </w:rPr>
      </w:pPr>
    </w:p>
    <w:p>
      <w:pPr>
        <w:rPr>
          <w:rFonts w:ascii="Times New Roman" w:hAnsi="Times New Roman" w:eastAsia="宋体"/>
          <w:sz w:val="24"/>
          <w:szCs w:val="24"/>
        </w:rPr>
      </w:pPr>
    </w:p>
    <w:p>
      <w:pPr>
        <w:pStyle w:val="2"/>
        <w:rPr>
          <w:rFonts w:ascii="Times New Roman" w:hAnsi="Times New Roman" w:eastAsia="宋体"/>
          <w:sz w:val="24"/>
          <w:szCs w:val="24"/>
        </w:rPr>
      </w:pPr>
    </w:p>
    <w:p>
      <w:pPr>
        <w:pStyle w:val="3"/>
        <w:rPr>
          <w:rFonts w:ascii="Times New Roman" w:hAnsi="Times New Roman" w:eastAsia="宋体"/>
          <w:sz w:val="24"/>
          <w:szCs w:val="24"/>
        </w:rPr>
      </w:pPr>
    </w:p>
    <w:p/>
    <w:p>
      <w:pPr>
        <w:pStyle w:val="14"/>
        <w:spacing w:line="360" w:lineRule="auto"/>
        <w:rPr>
          <w:rFonts w:ascii="Times New Roman" w:hAnsi="Times New Roman" w:eastAsia="宋体"/>
          <w:sz w:val="24"/>
          <w:szCs w:val="24"/>
        </w:rPr>
      </w:pPr>
    </w:p>
    <w:p>
      <w:pPr>
        <w:pStyle w:val="14"/>
        <w:spacing w:line="360" w:lineRule="auto"/>
        <w:rPr>
          <w:rFonts w:ascii="仿宋" w:hAnsi="仿宋" w:eastAsia="仿宋" w:cs="仿宋"/>
          <w:b/>
          <w:bCs w:val="0"/>
          <w:szCs w:val="28"/>
        </w:rPr>
      </w:pPr>
      <w:r>
        <w:rPr>
          <w:rFonts w:hint="eastAsia" w:ascii="仿宋" w:hAnsi="仿宋" w:eastAsia="仿宋" w:cs="仿宋"/>
          <w:b/>
          <w:bCs w:val="0"/>
          <w:szCs w:val="28"/>
        </w:rPr>
        <w:t>第四章 合同书（格式文本）</w:t>
      </w:r>
      <w:bookmarkEnd w:id="2"/>
      <w:bookmarkEnd w:id="3"/>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甲方:</w:t>
      </w:r>
      <w:bookmarkStart w:id="4" w:name="purchase_name"/>
      <w:bookmarkEnd w:id="4"/>
      <w:bookmarkStart w:id="5" w:name="purchase_start"/>
      <w:bookmarkEnd w:id="5"/>
      <w:bookmarkStart w:id="6" w:name="purchase_end"/>
      <w:bookmarkEnd w:id="6"/>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w:t>
      </w:r>
      <w:bookmarkStart w:id="7" w:name="suppliers_name"/>
      <w:bookmarkEnd w:id="7"/>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甲乙双方根据2022年XX月XX日采购编号</w:t>
      </w:r>
      <w:r>
        <w:rPr>
          <w:rFonts w:hint="eastAsia" w:ascii="仿宋" w:hAnsi="仿宋" w:eastAsia="仿宋" w:cs="仿宋"/>
          <w:sz w:val="24"/>
          <w:szCs w:val="24"/>
          <w:highlight w:val="none"/>
        </w:rPr>
        <w:t>TZLC2022</w:t>
      </w:r>
      <w:r>
        <w:rPr>
          <w:rFonts w:hint="eastAsia" w:ascii="仿宋" w:hAnsi="仿宋" w:eastAsia="仿宋" w:cs="仿宋"/>
          <w:sz w:val="24"/>
          <w:szCs w:val="24"/>
          <w:highlight w:val="none"/>
          <w:lang w:val="en-US" w:eastAsia="zh-CN"/>
        </w:rPr>
        <w:t>0818</w:t>
      </w:r>
      <w:r>
        <w:rPr>
          <w:rFonts w:hint="eastAsia" w:ascii="仿宋" w:hAnsi="仿宋" w:eastAsia="仿宋" w:cs="仿宋"/>
          <w:sz w:val="24"/>
          <w:szCs w:val="24"/>
        </w:rPr>
        <w:t>号的xxxxxx项目采购结果及采购文件的要求,经协商一致,达成如下采购服务合同: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一、采购标的</w:t>
      </w:r>
    </w:p>
    <w:p>
      <w:pPr>
        <w:spacing w:line="360" w:lineRule="auto"/>
        <w:ind w:firstLine="480" w:firstLineChars="200"/>
        <w:textAlignment w:val="baseline"/>
        <w:rPr>
          <w:rFonts w:ascii="仿宋" w:hAnsi="仿宋" w:eastAsia="仿宋" w:cs="仿宋"/>
          <w:sz w:val="24"/>
          <w:szCs w:val="24"/>
        </w:rPr>
      </w:pPr>
      <w:r>
        <w:rPr>
          <w:rFonts w:hint="eastAsia" w:ascii="仿宋" w:hAnsi="仿宋" w:eastAsia="仿宋" w:cs="仿宋"/>
          <w:sz w:val="24"/>
          <w:szCs w:val="24"/>
        </w:rPr>
        <w:t>1、服务名称：</w:t>
      </w:r>
      <w:r>
        <w:rPr>
          <w:rFonts w:hint="eastAsia" w:ascii="仿宋" w:hAnsi="仿宋" w:eastAsia="仿宋" w:cs="仿宋"/>
          <w:bCs/>
          <w:sz w:val="24"/>
          <w:szCs w:val="24"/>
        </w:rPr>
        <w:t>医学院2022-2023学年口腔专业实验实训医用耗材采购</w:t>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2、服务内容：参照采购文件的具体要求。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3、服务期限：参照采购文件的具体要求。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4、补充条款：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二、合同价款：本合同总价款人民币￥</w:t>
      </w:r>
      <w:bookmarkStart w:id="8" w:name="hetong_money"/>
      <w:bookmarkEnd w:id="8"/>
      <w:r>
        <w:rPr>
          <w:rFonts w:hint="eastAsia" w:ascii="仿宋" w:hAnsi="仿宋" w:eastAsia="仿宋" w:cs="仿宋"/>
          <w:sz w:val="24"/>
          <w:szCs w:val="24"/>
        </w:rPr>
        <w:t xml:space="preserve">     元，大写</w:t>
      </w:r>
      <w:bookmarkStart w:id="9" w:name="hetong_bigmoney"/>
      <w:bookmarkEnd w:id="9"/>
      <w:r>
        <w:rPr>
          <w:rFonts w:hint="eastAsia" w:ascii="仿宋" w:hAnsi="仿宋" w:eastAsia="仿宋" w:cs="仿宋"/>
          <w:sz w:val="24"/>
          <w:szCs w:val="24"/>
        </w:rPr>
        <w:t xml:space="preserve">     元整。</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本合同价款包含所有乙方提供合同约定的服务内容的报酬及乙方提供该项服务所支出的必要费用，甲方在上述合同价款之外不再向乙方支付其他任何费用。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三、合同履行：本合同项下服务的提供参照采购文件的具体要求履行，甲乙双方通过补充条款进行特殊约定的从其约定。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补充条款：                         。</w:t>
      </w:r>
    </w:p>
    <w:p>
      <w:pPr>
        <w:spacing w:line="360" w:lineRule="auto"/>
        <w:ind w:firstLine="480" w:firstLineChars="200"/>
        <w:rPr>
          <w:rFonts w:ascii="仿宋" w:hAnsi="仿宋" w:eastAsia="仿宋" w:cs="仿宋"/>
          <w:color w:val="FF0000"/>
          <w:sz w:val="24"/>
          <w:szCs w:val="24"/>
        </w:rPr>
      </w:pPr>
      <w:r>
        <w:rPr>
          <w:rFonts w:hint="eastAsia" w:ascii="仿宋" w:hAnsi="仿宋" w:eastAsia="仿宋" w:cs="仿宋"/>
          <w:sz w:val="24"/>
          <w:szCs w:val="24"/>
        </w:rPr>
        <w:t>四、服务期限：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五、合同责任：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1、甲方责任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（1）及时向乙方提供项目所需的相关资料并保证其全面性和真实性；</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（2）现场服务时，甲方将提供必要的办公场所并提供合同中未提及但乙方开展工作所必须的协助；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（3）甲方需根据合同约定的金额及方式，按时向乙方支付服务报酬；</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（4）根据项目进度和乙方的要求，负责协调和处理与外部的关系，并确保相关审批手续和确认文件的及时获得；</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（5）按项目实施方案及工作计划的约定履行各项义务。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2、乙方的责任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（1）勤勉尽责，确保项目圆满完成；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（2）在本合同协议约定的条件和商定的时间内，保证时间和质量提交本合同所述阶段性工作成果；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（3）在项目执行过程中，始终坚持维护甲方利益；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（4）严守工作中知悉的甲方相关商业秘密。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甲方指定联络人：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姓    名：</w:t>
      </w:r>
      <w:bookmarkStart w:id="10" w:name="purchase_relation_name"/>
      <w:bookmarkEnd w:id="10"/>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联系方式：</w:t>
      </w:r>
      <w:bookmarkStart w:id="11" w:name="purchase_relation_tel"/>
      <w:bookmarkEnd w:id="11"/>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乙方指定联络人：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姓    名：</w:t>
      </w:r>
      <w:bookmarkStart w:id="12" w:name="supplier_relation_name"/>
      <w:bookmarkEnd w:id="12"/>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联系方式：</w:t>
      </w:r>
      <w:bookmarkStart w:id="13" w:name="supplier_relation_tel"/>
      <w:bookmarkEnd w:id="13"/>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双方指定联络人均应按本合同内容执行，仅负责联络工作。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六、履约保证金：本项目履约保证金为</w:t>
      </w:r>
      <w:r>
        <w:rPr>
          <w:rFonts w:hint="eastAsia" w:ascii="仿宋" w:hAnsi="仿宋" w:eastAsia="仿宋" w:cs="仿宋"/>
          <w:sz w:val="24"/>
          <w:szCs w:val="24"/>
          <w:u w:val="single"/>
        </w:rPr>
        <w:t>合同价的10%</w:t>
      </w:r>
      <w:r>
        <w:rPr>
          <w:rFonts w:hint="eastAsia" w:ascii="仿宋" w:hAnsi="仿宋" w:eastAsia="仿宋" w:cs="仿宋"/>
          <w:sz w:val="24"/>
          <w:szCs w:val="24"/>
        </w:rPr>
        <w:t>，在签订合同前缴纳至甲方指定帐户。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七、付款方式：验收合格后支付合同金额的90%，余款在质保期（</w:t>
      </w:r>
      <w:r>
        <w:rPr>
          <w:rFonts w:hint="eastAsia" w:ascii="仿宋" w:hAnsi="仿宋" w:eastAsia="仿宋" w:cs="仿宋"/>
          <w:sz w:val="24"/>
          <w:szCs w:val="24"/>
          <w:lang w:val="en-US" w:eastAsia="zh-CN"/>
        </w:rPr>
        <w:t>一</w:t>
      </w:r>
      <w:r>
        <w:rPr>
          <w:rFonts w:hint="eastAsia" w:ascii="仿宋" w:hAnsi="仿宋" w:eastAsia="仿宋" w:cs="仿宋"/>
          <w:sz w:val="24"/>
          <w:szCs w:val="24"/>
        </w:rPr>
        <w:t>年）满后一次性无息付清。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八、保密条款：乙方不得将在履行本合同中知悉的甲方任何信息随意泄露、擅自使用。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如违反本条款规定，乙方应承担如下责任:乙方需承担因此给甲方造成的所有直接和间接损失，包含但不限于甲方维护合法权益所产生的律师费、差旅费等。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九、合同纠纷处理：本合同执行过程中发生纠纷，由甲乙双方协商处理，若协商不成，双方一致同意作如下 2 处理：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1、申请仲裁。选定仲裁机构为泰州市仲裁委员会。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2、提起诉讼。约定由采购人所在地有管辖权的法院。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十、组成本合同的文件包括：</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（一）合同通用条款和专用条款；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（二）采购文件和乙方的响应文件；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（三）成交通知书；</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（四）甲乙双方商定的其他必要文件。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上述合同文件内容互为补充，如有不明确，由甲方负责解释。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十一、合同生效和备案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本合同由甲乙双方签字盖章后生效。本合同一式二份，中文书写。甲乙双方各执一份。</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甲方： </w:t>
      </w:r>
      <w:bookmarkStart w:id="14" w:name="purchase_one_start"/>
      <w:bookmarkEnd w:id="14"/>
      <w:bookmarkStart w:id="15" w:name="purchase_name_one"/>
      <w:bookmarkEnd w:id="15"/>
      <w:r>
        <w:rPr>
          <w:rFonts w:hint="eastAsia" w:ascii="仿宋" w:hAnsi="仿宋" w:eastAsia="仿宋" w:cs="仿宋"/>
          <w:sz w:val="24"/>
          <w:szCs w:val="24"/>
        </w:rPr>
        <w:t xml:space="preserve"> XXX </w:t>
      </w:r>
      <w:bookmarkStart w:id="16" w:name="purchase_one_end"/>
      <w:bookmarkEnd w:id="16"/>
      <w:r>
        <w:rPr>
          <w:rFonts w:hint="eastAsia" w:ascii="仿宋" w:hAnsi="仿宋" w:eastAsia="仿宋" w:cs="仿宋"/>
          <w:sz w:val="24"/>
          <w:szCs w:val="24"/>
        </w:rPr>
        <w:t xml:space="preserve"> （盖章）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法定（授权）代表人：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二〇二二年  月  日 </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w:t>
      </w:r>
      <w:bookmarkStart w:id="17" w:name="suppliers_name_one"/>
      <w:bookmarkEnd w:id="17"/>
      <w:r>
        <w:rPr>
          <w:rFonts w:hint="eastAsia" w:ascii="仿宋" w:hAnsi="仿宋" w:eastAsia="仿宋" w:cs="仿宋"/>
          <w:sz w:val="24"/>
          <w:szCs w:val="24"/>
        </w:rPr>
        <w:t xml:space="preserve">    （盖章）</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地址：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法定（授权）代表人：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二〇二二年  月  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户名：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开户银行：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账号：       </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Times New Roman" w:hAnsi="Times New Roman" w:eastAsia="宋体"/>
          <w:sz w:val="24"/>
          <w:szCs w:val="24"/>
        </w:rPr>
      </w:pPr>
      <w:r>
        <w:rPr>
          <w:rFonts w:hint="eastAsia" w:ascii="仿宋" w:hAnsi="仿宋" w:eastAsia="仿宋" w:cs="仿宋"/>
          <w:sz w:val="24"/>
          <w:szCs w:val="24"/>
        </w:rPr>
        <w:t xml:space="preserve">              </w:t>
      </w:r>
      <w:r>
        <w:rPr>
          <w:rFonts w:ascii="Times New Roman" w:hAnsi="Times New Roman" w:eastAsia="宋体"/>
          <w:sz w:val="24"/>
          <w:szCs w:val="24"/>
        </w:rPr>
        <w:t xml:space="preserve">    </w:t>
      </w:r>
    </w:p>
    <w:p>
      <w:pPr>
        <w:pStyle w:val="4"/>
        <w:keepNext w:val="0"/>
        <w:keepLines w:val="0"/>
        <w:spacing w:line="360" w:lineRule="auto"/>
        <w:jc w:val="center"/>
        <w:rPr>
          <w:sz w:val="24"/>
          <w:szCs w:val="24"/>
        </w:rPr>
        <w:sectPr>
          <w:pgSz w:w="11906" w:h="16838"/>
          <w:pgMar w:top="1440" w:right="1800" w:bottom="1440" w:left="1800" w:header="851" w:footer="992" w:gutter="0"/>
          <w:cols w:space="425" w:num="1"/>
          <w:docGrid w:type="lines" w:linePitch="312" w:charSpace="0"/>
        </w:sectPr>
      </w:pPr>
      <w:r>
        <w:rPr>
          <w:sz w:val="24"/>
          <w:szCs w:val="24"/>
        </w:rPr>
        <w:br w:type="page"/>
      </w:r>
    </w:p>
    <w:p>
      <w:pPr>
        <w:pStyle w:val="4"/>
        <w:keepNext w:val="0"/>
        <w:keepLines w:val="0"/>
        <w:spacing w:line="360" w:lineRule="auto"/>
        <w:jc w:val="center"/>
        <w:rPr>
          <w:rFonts w:ascii="仿宋" w:hAnsi="仿宋" w:eastAsia="仿宋" w:cs="仿宋"/>
          <w:sz w:val="28"/>
          <w:szCs w:val="28"/>
        </w:rPr>
      </w:pPr>
      <w:r>
        <w:rPr>
          <w:rFonts w:hint="eastAsia" w:ascii="仿宋" w:hAnsi="仿宋" w:eastAsia="仿宋" w:cs="仿宋"/>
          <w:sz w:val="28"/>
          <w:szCs w:val="28"/>
        </w:rPr>
        <w:t>第五章附件</w:t>
      </w:r>
    </w:p>
    <w:p>
      <w:pPr>
        <w:spacing w:line="360" w:lineRule="auto"/>
        <w:rPr>
          <w:rFonts w:ascii="仿宋" w:hAnsi="仿宋" w:eastAsia="仿宋" w:cs="仿宋"/>
          <w:b/>
          <w:sz w:val="28"/>
          <w:szCs w:val="28"/>
        </w:rPr>
      </w:pPr>
      <w:r>
        <w:rPr>
          <w:rFonts w:hint="eastAsia" w:ascii="仿宋" w:hAnsi="仿宋" w:eastAsia="仿宋" w:cs="仿宋"/>
          <w:b/>
          <w:sz w:val="28"/>
          <w:szCs w:val="28"/>
        </w:rPr>
        <w:t>附件一：响应文件格式</w:t>
      </w:r>
    </w:p>
    <w:p>
      <w:pPr>
        <w:spacing w:line="360" w:lineRule="auto"/>
        <w:rPr>
          <w:rFonts w:ascii="仿宋" w:hAnsi="仿宋" w:eastAsia="仿宋" w:cs="仿宋"/>
          <w:b/>
          <w:sz w:val="28"/>
          <w:szCs w:val="28"/>
        </w:rPr>
      </w:pPr>
    </w:p>
    <w:p>
      <w:pPr>
        <w:pStyle w:val="2"/>
        <w:spacing w:line="360" w:lineRule="auto"/>
        <w:rPr>
          <w:rFonts w:ascii="仿宋" w:hAnsi="仿宋" w:eastAsia="仿宋" w:cs="仿宋"/>
          <w:b/>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响</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应</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文</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件</w:t>
      </w:r>
    </w:p>
    <w:p>
      <w:pPr>
        <w:spacing w:line="360" w:lineRule="auto"/>
        <w:rPr>
          <w:rFonts w:ascii="仿宋" w:hAnsi="仿宋" w:eastAsia="仿宋" w:cs="仿宋"/>
          <w:b/>
          <w:sz w:val="28"/>
          <w:szCs w:val="28"/>
        </w:rPr>
      </w:pPr>
    </w:p>
    <w:p>
      <w:pPr>
        <w:pStyle w:val="2"/>
        <w:spacing w:line="360" w:lineRule="auto"/>
        <w:rPr>
          <w:rFonts w:ascii="仿宋" w:hAnsi="仿宋" w:eastAsia="仿宋" w:cs="仿宋"/>
          <w:b/>
          <w:szCs w:val="28"/>
        </w:rPr>
      </w:pPr>
    </w:p>
    <w:p>
      <w:pPr>
        <w:spacing w:line="360" w:lineRule="auto"/>
        <w:rPr>
          <w:rFonts w:hint="default" w:ascii="仿宋" w:hAnsi="仿宋" w:eastAsia="仿宋" w:cs="仿宋"/>
          <w:b/>
          <w:sz w:val="28"/>
          <w:szCs w:val="28"/>
          <w:highlight w:val="none"/>
          <w:lang w:val="en-US" w:eastAsia="zh-CN"/>
        </w:rPr>
      </w:pPr>
      <w:r>
        <w:rPr>
          <w:rFonts w:hint="eastAsia" w:ascii="仿宋" w:hAnsi="仿宋" w:eastAsia="仿宋" w:cs="仿宋"/>
          <w:b/>
          <w:sz w:val="28"/>
          <w:szCs w:val="28"/>
        </w:rPr>
        <w:t>项目编号：</w:t>
      </w:r>
      <w:r>
        <w:rPr>
          <w:rFonts w:hint="eastAsia" w:ascii="仿宋" w:hAnsi="仿宋" w:eastAsia="仿宋" w:cs="仿宋"/>
          <w:b/>
          <w:sz w:val="28"/>
          <w:szCs w:val="28"/>
          <w:highlight w:val="none"/>
        </w:rPr>
        <w:t>TZLC2022</w:t>
      </w:r>
      <w:r>
        <w:rPr>
          <w:rFonts w:hint="eastAsia" w:ascii="仿宋" w:hAnsi="仿宋" w:eastAsia="仿宋" w:cs="仿宋"/>
          <w:b/>
          <w:sz w:val="28"/>
          <w:szCs w:val="28"/>
          <w:highlight w:val="none"/>
          <w:lang w:val="en-US" w:eastAsia="zh-CN"/>
        </w:rPr>
        <w:t>0818</w:t>
      </w:r>
    </w:p>
    <w:p>
      <w:pPr>
        <w:spacing w:line="360" w:lineRule="auto"/>
        <w:textAlignment w:val="baseline"/>
        <w:rPr>
          <w:rFonts w:ascii="仿宋" w:hAnsi="仿宋" w:eastAsia="仿宋" w:cs="仿宋"/>
          <w:b/>
          <w:sz w:val="28"/>
          <w:szCs w:val="28"/>
        </w:rPr>
      </w:pPr>
      <w:r>
        <w:rPr>
          <w:rFonts w:hint="eastAsia" w:ascii="仿宋" w:hAnsi="仿宋" w:eastAsia="仿宋" w:cs="仿宋"/>
          <w:b/>
          <w:sz w:val="28"/>
          <w:szCs w:val="28"/>
        </w:rPr>
        <w:t>项目名称：医学院2022-2023学年口腔专业实验实训医用耗材采购项目</w:t>
      </w:r>
    </w:p>
    <w:p>
      <w:pPr>
        <w:spacing w:line="360" w:lineRule="auto"/>
        <w:rPr>
          <w:rFonts w:ascii="仿宋" w:hAnsi="仿宋" w:eastAsia="仿宋" w:cs="仿宋"/>
          <w:b/>
          <w:sz w:val="28"/>
          <w:szCs w:val="28"/>
        </w:rPr>
      </w:pPr>
      <w:r>
        <w:rPr>
          <w:rFonts w:hint="eastAsia" w:ascii="仿宋" w:hAnsi="仿宋" w:eastAsia="仿宋" w:cs="仿宋"/>
          <w:b/>
          <w:sz w:val="28"/>
          <w:szCs w:val="28"/>
        </w:rPr>
        <w:t>供应商名称（盖章）：</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pStyle w:val="2"/>
        <w:spacing w:line="360" w:lineRule="auto"/>
        <w:rPr>
          <w:rFonts w:ascii="仿宋" w:hAnsi="仿宋" w:eastAsia="仿宋" w:cs="仿宋"/>
          <w:b/>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二○二二年  月  日</w:t>
      </w:r>
    </w:p>
    <w:p>
      <w:pPr>
        <w:widowControl/>
        <w:jc w:val="left"/>
        <w:rPr>
          <w:rFonts w:ascii="仿宋" w:hAnsi="仿宋" w:eastAsia="仿宋" w:cs="仿宋"/>
          <w:b/>
          <w:sz w:val="28"/>
          <w:szCs w:val="28"/>
        </w:rPr>
      </w:pPr>
      <w:r>
        <w:rPr>
          <w:rFonts w:hint="eastAsia" w:ascii="仿宋" w:hAnsi="仿宋" w:eastAsia="仿宋" w:cs="仿宋"/>
          <w:b/>
          <w:sz w:val="28"/>
          <w:szCs w:val="28"/>
        </w:rPr>
        <w:br w:type="page"/>
      </w:r>
    </w:p>
    <w:p>
      <w:pPr>
        <w:spacing w:line="360" w:lineRule="auto"/>
        <w:outlineLvl w:val="0"/>
        <w:rPr>
          <w:rFonts w:ascii="仿宋" w:hAnsi="仿宋" w:eastAsia="仿宋" w:cs="仿宋"/>
          <w:bCs/>
          <w:sz w:val="24"/>
          <w:szCs w:val="24"/>
        </w:rPr>
      </w:pPr>
      <w:r>
        <w:rPr>
          <w:rFonts w:hint="eastAsia" w:ascii="仿宋" w:hAnsi="仿宋" w:eastAsia="仿宋" w:cs="仿宋"/>
          <w:bCs/>
          <w:sz w:val="24"/>
          <w:szCs w:val="24"/>
        </w:rPr>
        <w:t>（一）响应函（格式）：</w:t>
      </w:r>
    </w:p>
    <w:p>
      <w:pPr>
        <w:spacing w:after="312" w:afterLines="100" w:line="360" w:lineRule="auto"/>
        <w:jc w:val="center"/>
        <w:rPr>
          <w:rFonts w:ascii="仿宋" w:hAnsi="仿宋" w:eastAsia="仿宋" w:cs="仿宋"/>
          <w:bCs/>
          <w:sz w:val="24"/>
          <w:szCs w:val="24"/>
        </w:rPr>
      </w:pPr>
      <w:r>
        <w:rPr>
          <w:rFonts w:hint="eastAsia" w:ascii="仿宋" w:hAnsi="仿宋" w:eastAsia="仿宋" w:cs="仿宋"/>
          <w:bCs/>
          <w:sz w:val="24"/>
          <w:szCs w:val="24"/>
        </w:rPr>
        <w:t>响应函</w:t>
      </w:r>
    </w:p>
    <w:p>
      <w:pPr>
        <w:spacing w:line="360" w:lineRule="auto"/>
        <w:rPr>
          <w:rFonts w:ascii="仿宋" w:hAnsi="仿宋" w:eastAsia="仿宋" w:cs="仿宋"/>
          <w:bCs/>
          <w:sz w:val="24"/>
          <w:szCs w:val="24"/>
        </w:rPr>
      </w:pPr>
      <w:r>
        <w:rPr>
          <w:rFonts w:hint="eastAsia" w:ascii="仿宋" w:hAnsi="仿宋" w:eastAsia="仿宋" w:cs="仿宋"/>
          <w:bCs/>
          <w:sz w:val="24"/>
          <w:szCs w:val="24"/>
        </w:rPr>
        <w:t>致泰州职业技术学院：</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我方收到贵方编号</w:t>
      </w:r>
      <w:r>
        <w:rPr>
          <w:rFonts w:hint="eastAsia" w:ascii="仿宋" w:hAnsi="仿宋" w:eastAsia="仿宋" w:cs="仿宋"/>
          <w:bCs/>
          <w:sz w:val="24"/>
          <w:szCs w:val="24"/>
          <w:highlight w:val="none"/>
        </w:rPr>
        <w:t>TZLC202</w:t>
      </w:r>
      <w:r>
        <w:rPr>
          <w:rFonts w:hint="eastAsia" w:ascii="仿宋" w:hAnsi="仿宋" w:eastAsia="仿宋" w:cs="仿宋"/>
          <w:bCs/>
          <w:sz w:val="24"/>
          <w:szCs w:val="24"/>
          <w:highlight w:val="none"/>
          <w:lang w:val="en-US" w:eastAsia="zh-CN"/>
        </w:rPr>
        <w:t>20818</w:t>
      </w:r>
      <w:r>
        <w:rPr>
          <w:rFonts w:hint="eastAsia" w:ascii="仿宋" w:hAnsi="仿宋" w:eastAsia="仿宋" w:cs="仿宋"/>
          <w:bCs/>
          <w:sz w:val="24"/>
          <w:szCs w:val="24"/>
        </w:rPr>
        <w:t>采购文件，经仔细阅读和研究，我方决定参加此项目的报价。</w:t>
      </w:r>
    </w:p>
    <w:p>
      <w:pPr>
        <w:numPr>
          <w:ilvl w:val="0"/>
          <w:numId w:val="14"/>
        </w:numPr>
        <w:tabs>
          <w:tab w:val="left" w:pos="315"/>
          <w:tab w:val="left" w:pos="735"/>
          <w:tab w:val="left" w:pos="840"/>
          <w:tab w:val="left" w:pos="945"/>
          <w:tab w:val="left" w:pos="1050"/>
          <w:tab w:val="clear" w:pos="552"/>
        </w:tabs>
        <w:spacing w:line="360" w:lineRule="auto"/>
        <w:ind w:left="0" w:firstLine="525"/>
        <w:rPr>
          <w:rFonts w:ascii="仿宋" w:hAnsi="仿宋" w:eastAsia="仿宋" w:cs="仿宋"/>
          <w:bCs/>
          <w:sz w:val="24"/>
          <w:szCs w:val="24"/>
        </w:rPr>
      </w:pPr>
      <w:r>
        <w:rPr>
          <w:rFonts w:hint="eastAsia" w:ascii="仿宋" w:hAnsi="仿宋" w:eastAsia="仿宋" w:cs="仿宋"/>
          <w:bCs/>
          <w:sz w:val="24"/>
          <w:szCs w:val="24"/>
        </w:rPr>
        <w:t>我方愿意按照采购文件的一切要求，提供本项目的报价，总报价见《报价一览表》。</w:t>
      </w:r>
    </w:p>
    <w:p>
      <w:pPr>
        <w:numPr>
          <w:ilvl w:val="0"/>
          <w:numId w:val="14"/>
        </w:numPr>
        <w:tabs>
          <w:tab w:val="left" w:pos="0"/>
          <w:tab w:val="left" w:pos="315"/>
          <w:tab w:val="left" w:pos="525"/>
          <w:tab w:val="left" w:pos="840"/>
          <w:tab w:val="left" w:pos="945"/>
          <w:tab w:val="left" w:pos="1050"/>
          <w:tab w:val="clear" w:pos="552"/>
        </w:tabs>
        <w:spacing w:line="360" w:lineRule="auto"/>
        <w:ind w:left="0" w:firstLine="523" w:firstLineChars="218"/>
        <w:rPr>
          <w:rStyle w:val="19"/>
          <w:rFonts w:ascii="仿宋" w:hAnsi="仿宋" w:eastAsia="仿宋" w:cs="仿宋"/>
          <w:bCs/>
          <w:szCs w:val="24"/>
        </w:rPr>
      </w:pPr>
      <w:r>
        <w:rPr>
          <w:rFonts w:hint="eastAsia" w:ascii="仿宋" w:hAnsi="仿宋" w:eastAsia="仿宋" w:cs="仿宋"/>
          <w:bCs/>
          <w:sz w:val="24"/>
          <w:szCs w:val="24"/>
        </w:rPr>
        <w:t>我方愿意提供贵单位在采购文件中要求的全部文件、资料。</w:t>
      </w:r>
    </w:p>
    <w:p>
      <w:pPr>
        <w:numPr>
          <w:ilvl w:val="0"/>
          <w:numId w:val="14"/>
        </w:numPr>
        <w:tabs>
          <w:tab w:val="left" w:pos="0"/>
          <w:tab w:val="left" w:pos="315"/>
          <w:tab w:val="left" w:pos="525"/>
          <w:tab w:val="left" w:pos="630"/>
          <w:tab w:val="left" w:pos="945"/>
          <w:tab w:val="left" w:pos="1050"/>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我方同意按采购文件中的规定，本响应文件报价的有效期限为报价截止之日起90天。</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如果我方的响应文件被接受，我方将履行采购文件中规定的每一项要求，按期、按质、按量，完成交货任务。</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我方愿意遵守《中华人民共和国政府采购法》，并按《中华人民共和国民法典》和合同条款履行自己的全部责任。</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我方认可并保证遵守采购文件的所有规定，放弃对采购文件提出质疑的权利。</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我方如无不可抗力，又未履行采购文件、响应文件和合同条款的，一经查实，我方愿意赔偿由此而造成的一切损失，并同意接受按采购文件的相关要求对我方进行的处理。</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ascii="仿宋" w:hAnsi="仿宋" w:eastAsia="仿宋" w:cs="仿宋"/>
          <w:bCs/>
          <w:sz w:val="24"/>
          <w:szCs w:val="24"/>
        </w:rPr>
      </w:pPr>
      <w:r>
        <w:rPr>
          <w:rFonts w:hint="eastAsia" w:ascii="仿宋" w:hAnsi="仿宋" w:eastAsia="仿宋" w:cs="仿宋"/>
          <w:bCs/>
          <w:sz w:val="24"/>
          <w:szCs w:val="24"/>
        </w:rPr>
        <w:t>我方决不提供虚假材料谋取成交、决不采取不正当手段诋毁、排挤其他供应商、决不与采购人、其它供应商或者代理公司恶意串通、决不向采购人、代理公司工作人员和评委进行商业贿赂、决不在采购过程中单独与采购人进行协商谈判、决不拒绝有关部门监督检查或提供虚假情况，如有违反，无条件接受贵方及相关管理部门的处罚。</w:t>
      </w:r>
    </w:p>
    <w:p>
      <w:pPr>
        <w:spacing w:line="360" w:lineRule="auto"/>
        <w:ind w:firstLine="3720" w:firstLineChars="1550"/>
        <w:rPr>
          <w:rFonts w:ascii="仿宋" w:hAnsi="仿宋" w:eastAsia="仿宋" w:cs="仿宋"/>
          <w:bCs/>
          <w:sz w:val="24"/>
          <w:szCs w:val="24"/>
        </w:rPr>
      </w:pPr>
      <w:r>
        <w:rPr>
          <w:rFonts w:hint="eastAsia" w:ascii="仿宋" w:hAnsi="仿宋" w:eastAsia="仿宋" w:cs="仿宋"/>
          <w:bCs/>
          <w:sz w:val="24"/>
          <w:szCs w:val="24"/>
        </w:rPr>
        <w:t>供应商（盖章）：</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法定代表人或法定代表人授权代表（签字或盖章）：</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电话：          传真：</w:t>
      </w:r>
    </w:p>
    <w:p>
      <w:pPr>
        <w:spacing w:line="360" w:lineRule="auto"/>
        <w:ind w:firstLine="480" w:firstLineChars="200"/>
        <w:rPr>
          <w:rFonts w:ascii="仿宋" w:hAnsi="仿宋" w:eastAsia="仿宋" w:cs="仿宋"/>
          <w:sz w:val="24"/>
          <w:szCs w:val="24"/>
        </w:rPr>
      </w:pPr>
      <w:r>
        <w:rPr>
          <w:rFonts w:hint="eastAsia" w:ascii="仿宋" w:hAnsi="仿宋" w:eastAsia="仿宋" w:cs="仿宋"/>
          <w:bCs/>
          <w:sz w:val="24"/>
          <w:szCs w:val="24"/>
        </w:rPr>
        <w:t>通讯地址：      邮编：</w:t>
      </w:r>
    </w:p>
    <w:p>
      <w:pPr>
        <w:spacing w:line="360" w:lineRule="auto"/>
        <w:outlineLvl w:val="0"/>
        <w:rPr>
          <w:rFonts w:ascii="仿宋" w:hAnsi="仿宋" w:eastAsia="仿宋" w:cs="仿宋"/>
          <w:bCs/>
          <w:sz w:val="24"/>
          <w:szCs w:val="24"/>
        </w:rPr>
      </w:pPr>
      <w:r>
        <w:rPr>
          <w:rFonts w:ascii="Times New Roman" w:hAnsi="Times New Roman" w:eastAsia="宋体"/>
          <w:sz w:val="24"/>
          <w:szCs w:val="24"/>
        </w:rPr>
        <w:br w:type="page"/>
      </w:r>
      <w:r>
        <w:rPr>
          <w:rFonts w:hint="eastAsia" w:ascii="仿宋" w:hAnsi="仿宋" w:eastAsia="仿宋" w:cs="仿宋"/>
          <w:bCs/>
          <w:sz w:val="24"/>
          <w:szCs w:val="24"/>
        </w:rPr>
        <w:t>（二）（供应商）关于无重大违法记录的书面声明（格式）：</w:t>
      </w:r>
    </w:p>
    <w:p>
      <w:pPr>
        <w:spacing w:line="360" w:lineRule="auto"/>
        <w:rPr>
          <w:rFonts w:ascii="仿宋" w:hAnsi="仿宋" w:eastAsia="仿宋" w:cs="仿宋"/>
          <w:bCs/>
          <w:sz w:val="24"/>
          <w:szCs w:val="24"/>
        </w:rPr>
      </w:pPr>
    </w:p>
    <w:p>
      <w:pPr>
        <w:spacing w:line="360" w:lineRule="auto"/>
        <w:jc w:val="center"/>
        <w:outlineLvl w:val="0"/>
        <w:rPr>
          <w:rFonts w:ascii="仿宋" w:hAnsi="仿宋" w:eastAsia="仿宋" w:cs="仿宋"/>
          <w:bCs/>
          <w:sz w:val="24"/>
          <w:szCs w:val="24"/>
        </w:rPr>
      </w:pPr>
      <w:r>
        <w:rPr>
          <w:rFonts w:hint="eastAsia" w:ascii="仿宋" w:hAnsi="仿宋" w:eastAsia="仿宋" w:cs="仿宋"/>
          <w:bCs/>
          <w:sz w:val="24"/>
          <w:szCs w:val="24"/>
        </w:rPr>
        <w:t>关于无重大违法记录的书面声明</w:t>
      </w:r>
    </w:p>
    <w:p>
      <w:pPr>
        <w:spacing w:line="360" w:lineRule="auto"/>
        <w:jc w:val="center"/>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泰州职业技术学院：</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我公司（单位）参加本次项目（</w:t>
      </w:r>
      <w:r>
        <w:rPr>
          <w:rFonts w:hint="eastAsia" w:ascii="仿宋" w:hAnsi="仿宋" w:eastAsia="仿宋" w:cs="仿宋"/>
          <w:bCs/>
          <w:sz w:val="24"/>
          <w:szCs w:val="24"/>
          <w:highlight w:val="none"/>
        </w:rPr>
        <w:t>TZLC2022</w:t>
      </w:r>
      <w:r>
        <w:rPr>
          <w:rFonts w:hint="eastAsia" w:ascii="仿宋" w:hAnsi="仿宋" w:eastAsia="仿宋" w:cs="仿宋"/>
          <w:bCs/>
          <w:sz w:val="24"/>
          <w:szCs w:val="24"/>
          <w:highlight w:val="none"/>
          <w:lang w:val="en-US" w:eastAsia="zh-CN"/>
        </w:rPr>
        <w:t>0818</w:t>
      </w:r>
      <w:r>
        <w:rPr>
          <w:rFonts w:hint="eastAsia" w:ascii="仿宋" w:hAnsi="仿宋" w:eastAsia="仿宋" w:cs="仿宋"/>
          <w:bCs/>
          <w:sz w:val="24"/>
          <w:szCs w:val="24"/>
        </w:rPr>
        <w:t>）政府采购活动前三年内，在经营活动中没有重大违法记录，我公司（单位）愿针对本次项目（</w:t>
      </w:r>
      <w:r>
        <w:rPr>
          <w:rFonts w:hint="eastAsia" w:ascii="仿宋" w:hAnsi="仿宋" w:eastAsia="仿宋" w:cs="仿宋"/>
          <w:bCs/>
          <w:sz w:val="24"/>
          <w:szCs w:val="24"/>
          <w:highlight w:val="none"/>
        </w:rPr>
        <w:t>TZLC2022</w:t>
      </w:r>
      <w:r>
        <w:rPr>
          <w:rFonts w:hint="eastAsia" w:ascii="仿宋" w:hAnsi="仿宋" w:eastAsia="仿宋" w:cs="仿宋"/>
          <w:bCs/>
          <w:sz w:val="24"/>
          <w:szCs w:val="24"/>
          <w:highlight w:val="none"/>
          <w:lang w:val="en-US" w:eastAsia="zh-CN"/>
        </w:rPr>
        <w:t>0818</w:t>
      </w:r>
      <w:r>
        <w:rPr>
          <w:rFonts w:hint="eastAsia" w:ascii="仿宋" w:hAnsi="仿宋" w:eastAsia="仿宋" w:cs="仿宋"/>
          <w:bCs/>
          <w:sz w:val="24"/>
          <w:szCs w:val="24"/>
        </w:rPr>
        <w:t>）进行报价，响应文件中所有关于报价资格的文件、证明、陈述均是真实的、准确的。若有违背，我公司（单位）愿意承担由此而产生的一切后果。</w:t>
      </w: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供应商（盖章）：</w:t>
      </w:r>
    </w:p>
    <w:p>
      <w:pPr>
        <w:spacing w:line="360" w:lineRule="auto"/>
        <w:rPr>
          <w:rFonts w:ascii="仿宋" w:hAnsi="仿宋" w:eastAsia="仿宋" w:cs="仿宋"/>
          <w:bCs/>
          <w:sz w:val="24"/>
          <w:szCs w:val="24"/>
        </w:rPr>
      </w:pPr>
      <w:r>
        <w:rPr>
          <w:rFonts w:hint="eastAsia" w:ascii="仿宋" w:hAnsi="仿宋" w:eastAsia="仿宋" w:cs="仿宋"/>
          <w:bCs/>
          <w:sz w:val="24"/>
          <w:szCs w:val="24"/>
        </w:rPr>
        <w:t>法定代表人或法定代表人授权代表（签字或盖章）：</w:t>
      </w:r>
    </w:p>
    <w:p>
      <w:pPr>
        <w:tabs>
          <w:tab w:val="left" w:pos="6300"/>
        </w:tabs>
        <w:spacing w:line="360" w:lineRule="auto"/>
        <w:jc w:val="left"/>
        <w:rPr>
          <w:rFonts w:ascii="仿宋" w:hAnsi="仿宋" w:eastAsia="仿宋" w:cs="仿宋"/>
          <w:bCs/>
          <w:sz w:val="24"/>
          <w:szCs w:val="24"/>
        </w:rPr>
      </w:pPr>
      <w:r>
        <w:rPr>
          <w:rFonts w:hint="eastAsia" w:ascii="仿宋" w:hAnsi="仿宋" w:eastAsia="仿宋" w:cs="仿宋"/>
          <w:bCs/>
          <w:sz w:val="24"/>
          <w:szCs w:val="24"/>
        </w:rPr>
        <w:t>日期：</w:t>
      </w:r>
    </w:p>
    <w:p>
      <w:pPr>
        <w:spacing w:line="360" w:lineRule="auto"/>
        <w:rPr>
          <w:rFonts w:ascii="Times New Roman" w:hAnsi="Times New Roman" w:eastAsia="宋体"/>
          <w:sz w:val="24"/>
          <w:szCs w:val="24"/>
        </w:rPr>
      </w:pPr>
    </w:p>
    <w:p>
      <w:pPr>
        <w:spacing w:line="360" w:lineRule="auto"/>
        <w:rPr>
          <w:rFonts w:ascii="Times New Roman" w:hAnsi="Times New Roman" w:eastAsia="宋体"/>
          <w:sz w:val="24"/>
          <w:szCs w:val="24"/>
        </w:rPr>
      </w:pPr>
    </w:p>
    <w:p>
      <w:pPr>
        <w:spacing w:line="360" w:lineRule="auto"/>
        <w:rPr>
          <w:rFonts w:ascii="Times New Roman" w:hAnsi="Times New Roman" w:eastAsia="宋体"/>
          <w:sz w:val="24"/>
          <w:szCs w:val="24"/>
        </w:rPr>
      </w:pPr>
    </w:p>
    <w:p>
      <w:pPr>
        <w:spacing w:line="360" w:lineRule="auto"/>
        <w:rPr>
          <w:rFonts w:ascii="Times New Roman" w:hAnsi="Times New Roman" w:eastAsia="宋体"/>
          <w:sz w:val="24"/>
          <w:szCs w:val="24"/>
        </w:rPr>
      </w:pPr>
    </w:p>
    <w:p>
      <w:pPr>
        <w:spacing w:line="360" w:lineRule="auto"/>
        <w:outlineLvl w:val="0"/>
        <w:rPr>
          <w:rFonts w:ascii="仿宋" w:hAnsi="仿宋" w:eastAsia="仿宋" w:cs="仿宋"/>
          <w:bCs/>
          <w:sz w:val="24"/>
          <w:szCs w:val="24"/>
        </w:rPr>
      </w:pPr>
      <w:r>
        <w:rPr>
          <w:rFonts w:ascii="Times New Roman" w:hAnsi="Times New Roman" w:eastAsia="宋体"/>
          <w:sz w:val="24"/>
          <w:szCs w:val="24"/>
        </w:rPr>
        <w:br w:type="page"/>
      </w:r>
      <w:r>
        <w:rPr>
          <w:rFonts w:hint="eastAsia" w:ascii="仿宋" w:hAnsi="仿宋" w:eastAsia="仿宋" w:cs="仿宋"/>
          <w:bCs/>
          <w:sz w:val="24"/>
          <w:szCs w:val="24"/>
        </w:rPr>
        <w:t>（三）（供应商）法定代表人授权委托书（格式）：</w:t>
      </w:r>
    </w:p>
    <w:p>
      <w:pPr>
        <w:spacing w:line="360" w:lineRule="auto"/>
        <w:outlineLvl w:val="0"/>
        <w:rPr>
          <w:rFonts w:ascii="仿宋" w:hAnsi="仿宋" w:eastAsia="仿宋" w:cs="仿宋"/>
          <w:bCs/>
          <w:sz w:val="24"/>
          <w:szCs w:val="24"/>
        </w:rPr>
      </w:pPr>
    </w:p>
    <w:p>
      <w:pPr>
        <w:spacing w:line="360" w:lineRule="auto"/>
        <w:jc w:val="center"/>
        <w:outlineLvl w:val="0"/>
        <w:rPr>
          <w:rFonts w:ascii="仿宋" w:hAnsi="仿宋" w:eastAsia="仿宋" w:cs="仿宋"/>
          <w:bCs/>
          <w:sz w:val="24"/>
          <w:szCs w:val="24"/>
        </w:rPr>
      </w:pPr>
      <w:r>
        <w:rPr>
          <w:rFonts w:hint="eastAsia" w:ascii="仿宋" w:hAnsi="仿宋" w:eastAsia="仿宋" w:cs="仿宋"/>
          <w:bCs/>
          <w:sz w:val="24"/>
          <w:szCs w:val="24"/>
        </w:rPr>
        <w:t>法定代表人授权委托书</w:t>
      </w:r>
    </w:p>
    <w:p>
      <w:pPr>
        <w:spacing w:line="360" w:lineRule="auto"/>
        <w:jc w:val="center"/>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泰州职业技术学院：</w:t>
      </w:r>
    </w:p>
    <w:p>
      <w:pPr>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u w:val="single"/>
        </w:rPr>
        <w:t>（供应商名称）</w:t>
      </w:r>
      <w:r>
        <w:rPr>
          <w:rFonts w:hint="eastAsia" w:ascii="仿宋" w:hAnsi="仿宋" w:eastAsia="仿宋" w:cs="仿宋"/>
          <w:bCs/>
          <w:sz w:val="24"/>
          <w:szCs w:val="24"/>
        </w:rPr>
        <w:t>系中华人民共和国合法公司（单位），特授权代表我公司（单位）</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全权办理针对本项目（</w:t>
      </w:r>
      <w:r>
        <w:rPr>
          <w:rFonts w:hint="eastAsia" w:ascii="仿宋" w:hAnsi="仿宋" w:eastAsia="仿宋" w:cs="仿宋"/>
          <w:bCs/>
          <w:sz w:val="24"/>
          <w:szCs w:val="24"/>
          <w:highlight w:val="none"/>
        </w:rPr>
        <w:t>TZLC2022</w:t>
      </w:r>
      <w:r>
        <w:rPr>
          <w:rFonts w:hint="eastAsia" w:ascii="仿宋" w:hAnsi="仿宋" w:eastAsia="仿宋" w:cs="仿宋"/>
          <w:bCs/>
          <w:sz w:val="24"/>
          <w:szCs w:val="24"/>
          <w:highlight w:val="none"/>
          <w:lang w:val="en-US" w:eastAsia="zh-CN"/>
        </w:rPr>
        <w:t>0818</w:t>
      </w:r>
      <w:r>
        <w:rPr>
          <w:rFonts w:hint="eastAsia" w:ascii="仿宋" w:hAnsi="仿宋" w:eastAsia="仿宋" w:cs="仿宋"/>
          <w:bCs/>
          <w:sz w:val="24"/>
          <w:szCs w:val="24"/>
        </w:rPr>
        <w:t>）的报价，参与询价、签约等具体工作，并签署全部有关的文件、协议及合同。</w:t>
      </w:r>
    </w:p>
    <w:p>
      <w:pPr>
        <w:spacing w:line="360" w:lineRule="auto"/>
        <w:ind w:firstLine="525"/>
        <w:rPr>
          <w:rFonts w:ascii="仿宋" w:hAnsi="仿宋" w:eastAsia="仿宋" w:cs="仿宋"/>
          <w:bCs/>
          <w:sz w:val="24"/>
          <w:szCs w:val="24"/>
        </w:rPr>
      </w:pPr>
      <w:r>
        <w:rPr>
          <w:rFonts w:hint="eastAsia" w:ascii="仿宋" w:hAnsi="仿宋" w:eastAsia="仿宋" w:cs="仿宋"/>
          <w:bCs/>
          <w:sz w:val="24"/>
          <w:szCs w:val="24"/>
        </w:rPr>
        <w:t>我公司（单位）对法定代表人授权代表的签名负全部责任。</w:t>
      </w:r>
    </w:p>
    <w:p>
      <w:pPr>
        <w:spacing w:line="360" w:lineRule="auto"/>
        <w:ind w:firstLine="523" w:firstLineChars="218"/>
        <w:rPr>
          <w:rFonts w:ascii="仿宋" w:hAnsi="仿宋" w:eastAsia="仿宋" w:cs="仿宋"/>
          <w:bCs/>
          <w:sz w:val="24"/>
          <w:szCs w:val="24"/>
        </w:rPr>
      </w:pPr>
      <w:r>
        <w:rPr>
          <w:rFonts w:hint="eastAsia" w:ascii="仿宋" w:hAnsi="仿宋" w:eastAsia="仿宋" w:cs="仿宋"/>
          <w:bCs/>
          <w:sz w:val="24"/>
          <w:szCs w:val="24"/>
        </w:rPr>
        <w:t>在撤销授权的书面通知送达你处以前，本授权书一直有效，法定代表人授权代表签署的所有文件（在授权书有效期内签署的）不因授权的撤销而失效。</w:t>
      </w:r>
    </w:p>
    <w:p>
      <w:pPr>
        <w:spacing w:line="360" w:lineRule="auto"/>
        <w:ind w:firstLine="525"/>
        <w:rPr>
          <w:rFonts w:ascii="仿宋" w:hAnsi="仿宋" w:eastAsia="仿宋" w:cs="仿宋"/>
          <w:bCs/>
          <w:sz w:val="24"/>
          <w:szCs w:val="24"/>
        </w:rPr>
      </w:pPr>
      <w:r>
        <w:rPr>
          <w:rFonts w:hint="eastAsia" w:ascii="仿宋" w:hAnsi="仿宋" w:eastAsia="仿宋" w:cs="仿宋"/>
          <w:bCs/>
          <w:sz w:val="24"/>
          <w:szCs w:val="24"/>
        </w:rPr>
        <w:t>法定代表人授权代表情况：</w:t>
      </w:r>
    </w:p>
    <w:p>
      <w:pPr>
        <w:spacing w:line="360" w:lineRule="auto"/>
        <w:ind w:firstLine="525"/>
        <w:rPr>
          <w:rFonts w:ascii="仿宋" w:hAnsi="仿宋" w:eastAsia="仿宋" w:cs="仿宋"/>
          <w:bCs/>
          <w:sz w:val="24"/>
          <w:szCs w:val="24"/>
        </w:rPr>
      </w:pPr>
      <w:r>
        <w:rPr>
          <w:rFonts w:hint="eastAsia" w:ascii="仿宋" w:hAnsi="仿宋" w:eastAsia="仿宋" w:cs="仿宋"/>
          <w:bCs/>
          <w:sz w:val="24"/>
          <w:szCs w:val="24"/>
        </w:rPr>
        <w:t>姓名：    性别：     电话：</w:t>
      </w:r>
    </w:p>
    <w:p>
      <w:pPr>
        <w:spacing w:line="360" w:lineRule="auto"/>
        <w:ind w:firstLine="525"/>
        <w:rPr>
          <w:rFonts w:ascii="Times New Roman" w:hAnsi="Times New Roman" w:eastAsia="宋体"/>
          <w:bCs/>
          <w:sz w:val="24"/>
          <w:szCs w:val="24"/>
        </w:rPr>
      </w:pPr>
    </w:p>
    <w:p>
      <w:pPr>
        <w:spacing w:line="360" w:lineRule="auto"/>
        <w:ind w:firstLine="525"/>
        <w:rPr>
          <w:rFonts w:ascii="Times New Roman" w:hAnsi="Times New Roman" w:eastAsia="宋体"/>
          <w:bCs/>
          <w:sz w:val="24"/>
          <w:szCs w:val="24"/>
        </w:rPr>
      </w:pPr>
    </w:p>
    <w:p>
      <w:pPr>
        <w:spacing w:line="360" w:lineRule="auto"/>
        <w:ind w:firstLine="3280" w:firstLineChars="1367"/>
        <w:rPr>
          <w:rFonts w:ascii="仿宋" w:hAnsi="仿宋" w:eastAsia="仿宋" w:cs="仿宋"/>
          <w:bCs/>
          <w:sz w:val="24"/>
          <w:szCs w:val="24"/>
        </w:rPr>
      </w:pPr>
      <w:r>
        <w:rPr>
          <w:rFonts w:hint="eastAsia" w:ascii="仿宋" w:hAnsi="仿宋" w:eastAsia="仿宋" w:cs="仿宋"/>
          <w:bCs/>
          <w:sz w:val="24"/>
          <w:szCs w:val="24"/>
        </w:rPr>
        <w:t>单位名称（盖章）：</w:t>
      </w:r>
    </w:p>
    <w:p>
      <w:pPr>
        <w:spacing w:line="360" w:lineRule="auto"/>
        <w:ind w:firstLine="420"/>
        <w:jc w:val="center"/>
        <w:rPr>
          <w:rFonts w:ascii="仿宋" w:hAnsi="仿宋" w:eastAsia="仿宋" w:cs="仿宋"/>
          <w:bCs/>
          <w:sz w:val="24"/>
          <w:szCs w:val="24"/>
        </w:rPr>
      </w:pPr>
      <w:r>
        <w:rPr>
          <w:rFonts w:hint="eastAsia" w:ascii="仿宋" w:hAnsi="仿宋" w:eastAsia="仿宋" w:cs="仿宋"/>
          <w:bCs/>
          <w:sz w:val="24"/>
          <w:szCs w:val="24"/>
        </w:rPr>
        <w:t>法定代表人或法定代表人授权代表（签字或盖章）：</w:t>
      </w:r>
    </w:p>
    <w:p>
      <w:pPr>
        <w:spacing w:line="360" w:lineRule="auto"/>
        <w:jc w:val="center"/>
        <w:rPr>
          <w:rFonts w:ascii="仿宋" w:hAnsi="仿宋" w:eastAsia="仿宋" w:cs="仿宋"/>
          <w:bCs/>
          <w:sz w:val="24"/>
          <w:szCs w:val="24"/>
        </w:rPr>
      </w:pPr>
      <w:r>
        <w:rPr>
          <w:rFonts w:hint="eastAsia" w:ascii="仿宋" w:hAnsi="仿宋" w:eastAsia="仿宋" w:cs="仿宋"/>
          <w:bCs/>
          <w:sz w:val="24"/>
          <w:szCs w:val="24"/>
        </w:rPr>
        <w:t>日期：</w:t>
      </w:r>
    </w:p>
    <w:p>
      <w:pPr>
        <w:spacing w:line="460" w:lineRule="exact"/>
        <w:outlineLvl w:val="0"/>
        <w:rPr>
          <w:rFonts w:ascii="仿宋" w:hAnsi="仿宋" w:eastAsia="仿宋" w:cs="仿宋"/>
          <w:bCs/>
          <w:sz w:val="24"/>
          <w:szCs w:val="24"/>
        </w:rPr>
      </w:pPr>
      <w:r>
        <w:rPr>
          <w:rFonts w:ascii="Times New Roman" w:hAnsi="Times New Roman" w:eastAsia="宋体"/>
          <w:sz w:val="24"/>
          <w:szCs w:val="24"/>
        </w:rPr>
        <w:br w:type="page"/>
      </w:r>
      <w:r>
        <w:rPr>
          <w:rFonts w:hint="eastAsia" w:ascii="仿宋" w:hAnsi="仿宋" w:eastAsia="仿宋" w:cs="仿宋"/>
          <w:bCs/>
          <w:sz w:val="24"/>
          <w:szCs w:val="24"/>
        </w:rPr>
        <w:t>（四）承诺书（格式）：</w:t>
      </w:r>
    </w:p>
    <w:p>
      <w:pPr>
        <w:spacing w:line="360" w:lineRule="auto"/>
        <w:jc w:val="center"/>
        <w:rPr>
          <w:rFonts w:ascii="仿宋" w:hAnsi="仿宋" w:eastAsia="仿宋" w:cs="仿宋"/>
          <w:bCs/>
          <w:sz w:val="24"/>
          <w:szCs w:val="24"/>
        </w:rPr>
      </w:pPr>
      <w:r>
        <w:rPr>
          <w:rFonts w:hint="eastAsia" w:ascii="仿宋" w:hAnsi="仿宋" w:eastAsia="仿宋" w:cs="仿宋"/>
          <w:bCs/>
          <w:sz w:val="24"/>
          <w:szCs w:val="24"/>
        </w:rPr>
        <w:t>承诺书</w:t>
      </w:r>
    </w:p>
    <w:p>
      <w:pPr>
        <w:spacing w:line="360" w:lineRule="auto"/>
        <w:rPr>
          <w:rFonts w:ascii="仿宋" w:hAnsi="仿宋" w:eastAsia="仿宋" w:cs="仿宋"/>
          <w:sz w:val="24"/>
          <w:szCs w:val="24"/>
        </w:rPr>
      </w:pPr>
      <w:r>
        <w:rPr>
          <w:rFonts w:hint="eastAsia" w:ascii="仿宋" w:hAnsi="仿宋" w:eastAsia="仿宋" w:cs="仿宋"/>
          <w:sz w:val="24"/>
          <w:szCs w:val="24"/>
          <w:u w:val="single"/>
        </w:rPr>
        <w:t>（供应商名称）</w:t>
      </w:r>
      <w:r>
        <w:rPr>
          <w:rFonts w:hint="eastAsia" w:ascii="仿宋" w:hAnsi="仿宋" w:eastAsia="仿宋" w:cs="仿宋"/>
          <w:sz w:val="24"/>
          <w:szCs w:val="24"/>
        </w:rPr>
        <w:t>在此承诺：</w:t>
      </w:r>
    </w:p>
    <w:p>
      <w:pPr>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1.本公司（单位）</w:t>
      </w:r>
      <w:r>
        <w:rPr>
          <w:rFonts w:hint="eastAsia" w:ascii="仿宋" w:hAnsi="仿宋" w:eastAsia="仿宋" w:cs="仿宋"/>
          <w:bCs/>
          <w:sz w:val="24"/>
          <w:szCs w:val="24"/>
        </w:rPr>
        <w:t>对本项目（</w:t>
      </w:r>
      <w:r>
        <w:rPr>
          <w:rFonts w:hint="eastAsia" w:ascii="仿宋" w:hAnsi="仿宋" w:eastAsia="仿宋" w:cs="仿宋"/>
          <w:bCs/>
          <w:sz w:val="24"/>
          <w:szCs w:val="24"/>
          <w:highlight w:val="none"/>
        </w:rPr>
        <w:t>TZLC2022</w:t>
      </w:r>
      <w:r>
        <w:rPr>
          <w:rFonts w:hint="eastAsia" w:ascii="仿宋" w:hAnsi="仿宋" w:eastAsia="仿宋" w:cs="仿宋"/>
          <w:bCs/>
          <w:sz w:val="24"/>
          <w:szCs w:val="24"/>
          <w:highlight w:val="none"/>
          <w:lang w:val="en-US" w:eastAsia="zh-CN"/>
        </w:rPr>
        <w:t>0818</w:t>
      </w:r>
      <w:r>
        <w:rPr>
          <w:rFonts w:hint="eastAsia" w:ascii="仿宋" w:hAnsi="仿宋" w:eastAsia="仿宋" w:cs="仿宋"/>
          <w:bCs/>
          <w:sz w:val="24"/>
          <w:szCs w:val="24"/>
        </w:rPr>
        <w:t>）所提供的货物均为全新合格品；</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sz w:val="24"/>
          <w:szCs w:val="24"/>
        </w:rPr>
        <w:t>本公司（单位）</w:t>
      </w:r>
      <w:r>
        <w:rPr>
          <w:rFonts w:hint="eastAsia" w:ascii="仿宋" w:hAnsi="仿宋" w:eastAsia="仿宋" w:cs="仿宋"/>
          <w:bCs/>
          <w:sz w:val="24"/>
          <w:szCs w:val="24"/>
        </w:rPr>
        <w:t>具备履行合同所必需的设备和专业技术能力；</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sz w:val="24"/>
          <w:szCs w:val="24"/>
        </w:rPr>
        <w:t>本公司未被“</w:t>
      </w:r>
      <w:r>
        <w:rPr>
          <w:rFonts w:hint="eastAsia" w:ascii="仿宋" w:hAnsi="仿宋" w:eastAsia="仿宋" w:cs="仿宋"/>
          <w:bCs/>
          <w:sz w:val="24"/>
          <w:szCs w:val="24"/>
        </w:rPr>
        <w:t>信用中国</w:t>
      </w:r>
      <w:r>
        <w:rPr>
          <w:rFonts w:hint="eastAsia" w:ascii="仿宋" w:hAnsi="仿宋" w:eastAsia="仿宋" w:cs="仿宋"/>
          <w:sz w:val="24"/>
          <w:szCs w:val="24"/>
        </w:rPr>
        <w:t>”</w:t>
      </w:r>
      <w:r>
        <w:rPr>
          <w:rFonts w:hint="eastAsia" w:ascii="仿宋" w:hAnsi="仿宋" w:eastAsia="仿宋" w:cs="仿宋"/>
          <w:bCs/>
          <w:sz w:val="24"/>
          <w:szCs w:val="24"/>
        </w:rPr>
        <w:t>网站（</w:t>
      </w:r>
      <w:r>
        <w:fldChar w:fldCharType="begin"/>
      </w:r>
      <w:r>
        <w:instrText xml:space="preserve"> HYPERLINK "http://www.creditchina.gov.cn" </w:instrText>
      </w:r>
      <w:r>
        <w:fldChar w:fldCharType="separate"/>
      </w:r>
      <w:r>
        <w:rPr>
          <w:rFonts w:hint="eastAsia" w:ascii="仿宋" w:hAnsi="仿宋" w:eastAsia="仿宋" w:cs="仿宋"/>
          <w:bCs/>
          <w:sz w:val="24"/>
          <w:szCs w:val="24"/>
        </w:rPr>
        <w:t>www.creditchina.gov.cn</w:t>
      </w:r>
      <w:r>
        <w:rPr>
          <w:rFonts w:hint="eastAsia" w:ascii="仿宋" w:hAnsi="仿宋" w:eastAsia="仿宋" w:cs="仿宋"/>
          <w:bCs/>
          <w:sz w:val="24"/>
          <w:szCs w:val="24"/>
        </w:rPr>
        <w:fldChar w:fldCharType="end"/>
      </w:r>
      <w:r>
        <w:rPr>
          <w:rFonts w:hint="eastAsia" w:ascii="仿宋" w:hAnsi="仿宋" w:eastAsia="仿宋" w:cs="仿宋"/>
          <w:bCs/>
          <w:sz w:val="24"/>
          <w:szCs w:val="24"/>
        </w:rPr>
        <w:t>）</w:t>
      </w:r>
      <w:r>
        <w:rPr>
          <w:rFonts w:hint="eastAsia" w:ascii="仿宋" w:hAnsi="仿宋" w:eastAsia="仿宋" w:cs="仿宋"/>
          <w:sz w:val="24"/>
          <w:szCs w:val="24"/>
        </w:rPr>
        <w:t>列入失信执行人、重大税收违法案件当事人名单、政府采购严重违法失信行为记录名单。</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如违背上述承诺，本公司</w:t>
      </w:r>
      <w:r>
        <w:rPr>
          <w:rFonts w:hint="eastAsia" w:ascii="仿宋" w:hAnsi="仿宋" w:eastAsia="仿宋" w:cs="仿宋"/>
          <w:sz w:val="24"/>
          <w:szCs w:val="24"/>
        </w:rPr>
        <w:t>（单位）</w:t>
      </w:r>
      <w:r>
        <w:rPr>
          <w:rFonts w:hint="eastAsia" w:ascii="仿宋" w:hAnsi="仿宋" w:eastAsia="仿宋" w:cs="仿宋"/>
          <w:bCs/>
          <w:sz w:val="24"/>
          <w:szCs w:val="24"/>
        </w:rPr>
        <w:t>将承担一切法律责任。</w:t>
      </w:r>
    </w:p>
    <w:p>
      <w:pPr>
        <w:spacing w:line="360" w:lineRule="auto"/>
        <w:rPr>
          <w:rFonts w:ascii="仿宋" w:hAnsi="仿宋" w:eastAsia="仿宋" w:cs="仿宋"/>
          <w:sz w:val="24"/>
          <w:szCs w:val="24"/>
        </w:rPr>
      </w:pPr>
    </w:p>
    <w:p>
      <w:pPr>
        <w:spacing w:line="360" w:lineRule="auto"/>
        <w:ind w:firstLine="5400" w:firstLineChars="2250"/>
        <w:rPr>
          <w:rFonts w:ascii="仿宋" w:hAnsi="仿宋" w:eastAsia="仿宋" w:cs="仿宋"/>
          <w:bCs/>
          <w:sz w:val="24"/>
          <w:szCs w:val="24"/>
        </w:rPr>
      </w:pPr>
    </w:p>
    <w:p>
      <w:pPr>
        <w:spacing w:line="360" w:lineRule="auto"/>
        <w:ind w:firstLine="5400" w:firstLineChars="2250"/>
        <w:rPr>
          <w:rFonts w:ascii="仿宋" w:hAnsi="仿宋" w:eastAsia="仿宋" w:cs="仿宋"/>
          <w:bCs/>
          <w:sz w:val="24"/>
          <w:szCs w:val="24"/>
        </w:rPr>
      </w:pPr>
    </w:p>
    <w:p>
      <w:pPr>
        <w:spacing w:line="360" w:lineRule="auto"/>
        <w:ind w:firstLine="4080" w:firstLineChars="1700"/>
        <w:rPr>
          <w:rFonts w:ascii="仿宋" w:hAnsi="仿宋" w:eastAsia="仿宋" w:cs="仿宋"/>
          <w:bCs/>
          <w:sz w:val="24"/>
          <w:szCs w:val="24"/>
        </w:rPr>
      </w:pPr>
      <w:r>
        <w:rPr>
          <w:rFonts w:hint="eastAsia" w:ascii="仿宋" w:hAnsi="仿宋" w:eastAsia="仿宋" w:cs="仿宋"/>
          <w:bCs/>
          <w:sz w:val="24"/>
          <w:szCs w:val="24"/>
        </w:rPr>
        <w:t>供应商（盖章）：</w:t>
      </w:r>
    </w:p>
    <w:p>
      <w:pPr>
        <w:spacing w:line="360" w:lineRule="auto"/>
        <w:ind w:firstLine="840" w:firstLineChars="350"/>
        <w:rPr>
          <w:rFonts w:ascii="仿宋" w:hAnsi="仿宋" w:eastAsia="仿宋" w:cs="仿宋"/>
          <w:bCs/>
          <w:sz w:val="24"/>
          <w:szCs w:val="24"/>
        </w:rPr>
      </w:pPr>
      <w:r>
        <w:rPr>
          <w:rFonts w:hint="eastAsia" w:ascii="仿宋" w:hAnsi="仿宋" w:eastAsia="仿宋" w:cs="仿宋"/>
          <w:bCs/>
          <w:sz w:val="24"/>
          <w:szCs w:val="24"/>
        </w:rPr>
        <w:t>法定代表人或法定代表人授权代表（签字或盖章）：</w:t>
      </w:r>
    </w:p>
    <w:p>
      <w:pPr>
        <w:spacing w:line="360" w:lineRule="auto"/>
        <w:jc w:val="center"/>
        <w:rPr>
          <w:rFonts w:ascii="仿宋" w:hAnsi="仿宋" w:eastAsia="仿宋" w:cs="仿宋"/>
          <w:sz w:val="24"/>
          <w:szCs w:val="24"/>
        </w:rPr>
      </w:pPr>
      <w:r>
        <w:rPr>
          <w:rFonts w:hint="eastAsia" w:ascii="仿宋" w:hAnsi="仿宋" w:eastAsia="仿宋" w:cs="仿宋"/>
          <w:sz w:val="24"/>
          <w:szCs w:val="24"/>
        </w:rPr>
        <w:t>日期：</w:t>
      </w:r>
    </w:p>
    <w:p>
      <w:pPr>
        <w:spacing w:line="460" w:lineRule="exact"/>
        <w:rPr>
          <w:rFonts w:ascii="Times New Roman" w:hAnsi="Times New Roman" w:eastAsia="宋体"/>
          <w:sz w:val="24"/>
          <w:szCs w:val="24"/>
        </w:rPr>
      </w:pPr>
    </w:p>
    <w:p>
      <w:pPr>
        <w:spacing w:line="460" w:lineRule="exact"/>
        <w:rPr>
          <w:rFonts w:ascii="Times New Roman" w:hAnsi="Times New Roman" w:eastAsia="宋体"/>
          <w:sz w:val="24"/>
          <w:szCs w:val="24"/>
        </w:rPr>
      </w:pPr>
    </w:p>
    <w:p>
      <w:pPr>
        <w:spacing w:line="460" w:lineRule="exact"/>
        <w:rPr>
          <w:rFonts w:ascii="Times New Roman" w:hAnsi="Times New Roman" w:eastAsia="宋体"/>
          <w:sz w:val="24"/>
          <w:szCs w:val="24"/>
        </w:rPr>
      </w:pPr>
    </w:p>
    <w:p>
      <w:pPr>
        <w:spacing w:line="460" w:lineRule="exact"/>
        <w:rPr>
          <w:rFonts w:ascii="Times New Roman" w:hAnsi="Times New Roman" w:eastAsia="宋体"/>
          <w:sz w:val="24"/>
          <w:szCs w:val="24"/>
        </w:rPr>
      </w:pPr>
    </w:p>
    <w:p>
      <w:pPr>
        <w:spacing w:line="460" w:lineRule="exact"/>
        <w:rPr>
          <w:rFonts w:ascii="Times New Roman" w:hAnsi="Times New Roman" w:eastAsia="宋体"/>
          <w:sz w:val="24"/>
          <w:szCs w:val="24"/>
        </w:rPr>
      </w:pPr>
    </w:p>
    <w:p>
      <w:pPr>
        <w:spacing w:line="460" w:lineRule="exact"/>
        <w:rPr>
          <w:rFonts w:ascii="Times New Roman" w:hAnsi="Times New Roman" w:eastAsia="宋体"/>
          <w:sz w:val="24"/>
          <w:szCs w:val="24"/>
        </w:rPr>
      </w:pPr>
    </w:p>
    <w:p>
      <w:pPr>
        <w:spacing w:line="460" w:lineRule="exact"/>
        <w:rPr>
          <w:rFonts w:ascii="Times New Roman" w:hAnsi="Times New Roman" w:eastAsia="宋体"/>
          <w:sz w:val="24"/>
          <w:szCs w:val="24"/>
        </w:rPr>
      </w:pPr>
    </w:p>
    <w:p>
      <w:pPr>
        <w:pStyle w:val="2"/>
        <w:rPr>
          <w:rFonts w:ascii="Times New Roman" w:hAnsi="Times New Roman" w:eastAsia="宋体"/>
        </w:rPr>
      </w:pPr>
    </w:p>
    <w:p>
      <w:pPr>
        <w:pStyle w:val="2"/>
        <w:rPr>
          <w:rFonts w:ascii="Times New Roman" w:hAnsi="Times New Roman" w:eastAsia="宋体"/>
        </w:rPr>
      </w:pPr>
    </w:p>
    <w:p>
      <w:pPr>
        <w:pStyle w:val="2"/>
        <w:rPr>
          <w:rFonts w:ascii="Times New Roman" w:hAnsi="Times New Roman" w:eastAsia="宋体"/>
        </w:rPr>
      </w:pPr>
    </w:p>
    <w:p>
      <w:pPr>
        <w:pStyle w:val="2"/>
        <w:rPr>
          <w:rFonts w:ascii="Times New Roman" w:hAnsi="Times New Roman" w:eastAsia="宋体"/>
        </w:rPr>
      </w:pPr>
    </w:p>
    <w:p>
      <w:pPr>
        <w:spacing w:line="460" w:lineRule="exact"/>
        <w:rPr>
          <w:rFonts w:ascii="Times New Roman" w:hAnsi="Times New Roman" w:eastAsia="宋体"/>
          <w:sz w:val="24"/>
          <w:szCs w:val="24"/>
        </w:rPr>
      </w:pPr>
    </w:p>
    <w:p>
      <w:pPr>
        <w:spacing w:line="460" w:lineRule="exact"/>
        <w:rPr>
          <w:rFonts w:ascii="Times New Roman" w:hAnsi="Times New Roman" w:eastAsia="宋体"/>
          <w:sz w:val="24"/>
          <w:szCs w:val="24"/>
        </w:rPr>
      </w:pPr>
    </w:p>
    <w:p>
      <w:pPr>
        <w:spacing w:line="460" w:lineRule="exact"/>
        <w:outlineLvl w:val="0"/>
        <w:rPr>
          <w:rFonts w:ascii="Times New Roman" w:hAnsi="Times New Roman" w:eastAsia="宋体"/>
          <w:bCs/>
          <w:sz w:val="24"/>
          <w:szCs w:val="24"/>
        </w:rPr>
      </w:pPr>
    </w:p>
    <w:p>
      <w:pPr>
        <w:spacing w:line="460" w:lineRule="exact"/>
        <w:outlineLvl w:val="0"/>
        <w:rPr>
          <w:rFonts w:ascii="仿宋" w:hAnsi="仿宋" w:eastAsia="仿宋" w:cs="仿宋"/>
          <w:bCs/>
          <w:sz w:val="24"/>
          <w:szCs w:val="24"/>
        </w:rPr>
      </w:pPr>
      <w:r>
        <w:rPr>
          <w:rFonts w:hint="eastAsia" w:ascii="仿宋" w:hAnsi="仿宋" w:eastAsia="仿宋" w:cs="仿宋"/>
          <w:bCs/>
          <w:sz w:val="24"/>
          <w:szCs w:val="24"/>
        </w:rPr>
        <w:t>（五）报价一览表和报价明细表（格式）：</w:t>
      </w:r>
    </w:p>
    <w:p>
      <w:pPr>
        <w:spacing w:line="460" w:lineRule="exact"/>
        <w:jc w:val="center"/>
        <w:outlineLvl w:val="0"/>
        <w:rPr>
          <w:rFonts w:ascii="仿宋" w:hAnsi="仿宋" w:eastAsia="仿宋" w:cs="仿宋"/>
          <w:bCs/>
          <w:sz w:val="24"/>
          <w:szCs w:val="24"/>
        </w:rPr>
      </w:pPr>
      <w:r>
        <w:rPr>
          <w:rFonts w:hint="eastAsia" w:ascii="仿宋" w:hAnsi="仿宋" w:eastAsia="仿宋" w:cs="仿宋"/>
          <w:bCs/>
          <w:sz w:val="24"/>
          <w:szCs w:val="24"/>
        </w:rPr>
        <w:t xml:space="preserve">报价一览表 </w:t>
      </w:r>
    </w:p>
    <w:p>
      <w:pPr>
        <w:pStyle w:val="15"/>
        <w:ind w:firstLine="600"/>
        <w:rPr>
          <w:rFonts w:ascii="仿宋" w:hAnsi="仿宋" w:eastAsia="仿宋" w:cs="仿宋"/>
        </w:rPr>
      </w:pPr>
    </w:p>
    <w:p>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供应商名称（盖章）                    项目编号：</w:t>
      </w:r>
      <w:r>
        <w:rPr>
          <w:rFonts w:hint="eastAsia" w:ascii="仿宋" w:hAnsi="仿宋" w:eastAsia="仿宋" w:cs="仿宋"/>
          <w:bCs/>
          <w:sz w:val="24"/>
          <w:szCs w:val="24"/>
          <w:highlight w:val="none"/>
        </w:rPr>
        <w:t>TZLC2022</w:t>
      </w:r>
      <w:r>
        <w:rPr>
          <w:rFonts w:hint="eastAsia" w:ascii="仿宋" w:hAnsi="仿宋" w:eastAsia="仿宋" w:cs="仿宋"/>
          <w:bCs/>
          <w:sz w:val="24"/>
          <w:szCs w:val="24"/>
          <w:highlight w:val="none"/>
          <w:lang w:val="en-US" w:eastAsia="zh-CN"/>
        </w:rPr>
        <w:t>0818</w:t>
      </w:r>
    </w:p>
    <w:tbl>
      <w:tblPr>
        <w:tblStyle w:val="16"/>
        <w:tblW w:w="43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2"/>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0" w:type="pct"/>
            <w:vAlign w:val="center"/>
          </w:tcPr>
          <w:p>
            <w:pPr>
              <w:autoSpaceDE w:val="0"/>
              <w:autoSpaceDN w:val="0"/>
              <w:adjustRightInd w:val="0"/>
              <w:spacing w:line="46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1839" w:type="pct"/>
            <w:vAlign w:val="center"/>
          </w:tcPr>
          <w:p>
            <w:pPr>
              <w:autoSpaceDE w:val="0"/>
              <w:autoSpaceDN w:val="0"/>
              <w:adjustRightInd w:val="0"/>
              <w:spacing w:line="460" w:lineRule="exact"/>
              <w:jc w:val="center"/>
              <w:rPr>
                <w:rFonts w:ascii="仿宋" w:hAnsi="仿宋" w:eastAsia="仿宋" w:cs="仿宋"/>
                <w:b/>
                <w:bCs/>
                <w:sz w:val="24"/>
                <w:szCs w:val="24"/>
              </w:rPr>
            </w:pPr>
            <w:r>
              <w:rPr>
                <w:rFonts w:hint="eastAsia" w:ascii="仿宋" w:hAnsi="仿宋" w:eastAsia="仿宋" w:cs="仿宋"/>
                <w:b/>
                <w:bCs/>
                <w:sz w:val="24"/>
                <w:szCs w:val="24"/>
              </w:rPr>
              <w:t>报价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3160" w:type="pct"/>
            <w:vAlign w:val="center"/>
          </w:tcPr>
          <w:p>
            <w:pPr>
              <w:widowControl/>
              <w:shd w:val="clear" w:color="auto" w:fill="FFFFFF"/>
              <w:spacing w:line="360" w:lineRule="auto"/>
              <w:ind w:firstLine="480" w:firstLineChars="200"/>
              <w:jc w:val="center"/>
              <w:rPr>
                <w:rFonts w:ascii="仿宋" w:hAnsi="仿宋" w:eastAsia="仿宋" w:cs="仿宋"/>
                <w:bCs/>
                <w:szCs w:val="24"/>
              </w:rPr>
            </w:pPr>
            <w:r>
              <w:rPr>
                <w:rFonts w:hint="eastAsia" w:ascii="仿宋" w:hAnsi="仿宋" w:eastAsia="仿宋" w:cs="仿宋"/>
                <w:bCs/>
                <w:sz w:val="24"/>
                <w:szCs w:val="24"/>
              </w:rPr>
              <w:t>医学院2022-2023学年口腔专业实验实训医用耗材采购项目</w:t>
            </w:r>
          </w:p>
        </w:tc>
        <w:tc>
          <w:tcPr>
            <w:tcW w:w="1839" w:type="pct"/>
            <w:vAlign w:val="center"/>
          </w:tcPr>
          <w:p>
            <w:pPr>
              <w:pStyle w:val="31"/>
              <w:spacing w:line="460" w:lineRule="exact"/>
              <w:rPr>
                <w:rFonts w:ascii="仿宋" w:hAnsi="仿宋" w:eastAsia="仿宋" w:cs="仿宋"/>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000" w:type="pct"/>
            <w:gridSpan w:val="2"/>
            <w:vAlign w:val="center"/>
          </w:tcPr>
          <w:p>
            <w:pPr>
              <w:pStyle w:val="31"/>
              <w:spacing w:line="460" w:lineRule="exact"/>
              <w:rPr>
                <w:rFonts w:ascii="仿宋" w:hAnsi="仿宋" w:eastAsia="仿宋" w:cs="仿宋"/>
                <w:b/>
                <w:szCs w:val="24"/>
              </w:rPr>
            </w:pPr>
            <w:r>
              <w:rPr>
                <w:rFonts w:hint="eastAsia" w:ascii="仿宋" w:hAnsi="仿宋" w:eastAsia="仿宋" w:cs="仿宋"/>
                <w:b/>
                <w:bCs/>
                <w:szCs w:val="24"/>
              </w:rPr>
              <w:t>合计 (大写)</w:t>
            </w:r>
          </w:p>
        </w:tc>
      </w:tr>
    </w:tbl>
    <w:p>
      <w:pPr>
        <w:spacing w:before="120" w:line="460" w:lineRule="exact"/>
        <w:ind w:firstLine="482" w:firstLineChars="200"/>
        <w:rPr>
          <w:rFonts w:ascii="仿宋" w:hAnsi="仿宋" w:eastAsia="仿宋" w:cs="仿宋"/>
          <w:b/>
          <w:bCs/>
          <w:sz w:val="24"/>
          <w:szCs w:val="24"/>
        </w:rPr>
      </w:pPr>
    </w:p>
    <w:p>
      <w:pPr>
        <w:spacing w:before="120" w:line="460" w:lineRule="exact"/>
        <w:ind w:firstLine="482" w:firstLineChars="200"/>
        <w:rPr>
          <w:rFonts w:ascii="仿宋" w:hAnsi="仿宋" w:eastAsia="仿宋" w:cs="仿宋"/>
          <w:b/>
          <w:bCs/>
          <w:sz w:val="24"/>
          <w:szCs w:val="24"/>
        </w:rPr>
      </w:pPr>
    </w:p>
    <w:p>
      <w:pPr>
        <w:spacing w:before="120" w:line="460" w:lineRule="exact"/>
        <w:ind w:firstLine="482" w:firstLineChars="200"/>
        <w:rPr>
          <w:rFonts w:ascii="仿宋" w:hAnsi="仿宋" w:eastAsia="仿宋" w:cs="仿宋"/>
          <w:b/>
          <w:bCs/>
          <w:sz w:val="24"/>
          <w:szCs w:val="24"/>
        </w:rPr>
      </w:pPr>
    </w:p>
    <w:p>
      <w:pPr>
        <w:spacing w:before="120"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法定代表人或法定代表人授权代表（签字或盖章）：</w:t>
      </w:r>
    </w:p>
    <w:p>
      <w:pPr>
        <w:spacing w:line="460" w:lineRule="exact"/>
        <w:ind w:firstLine="482" w:firstLineChars="200"/>
        <w:outlineLvl w:val="0"/>
        <w:rPr>
          <w:rFonts w:ascii="仿宋" w:hAnsi="仿宋" w:eastAsia="仿宋" w:cs="仿宋"/>
          <w:b/>
          <w:bCs/>
          <w:sz w:val="24"/>
          <w:szCs w:val="24"/>
        </w:rPr>
      </w:pPr>
      <w:r>
        <w:rPr>
          <w:rFonts w:hint="eastAsia" w:ascii="仿宋" w:hAnsi="仿宋" w:eastAsia="仿宋" w:cs="仿宋"/>
          <w:b/>
          <w:bCs/>
          <w:sz w:val="24"/>
          <w:szCs w:val="24"/>
        </w:rPr>
        <w:t>日期：</w:t>
      </w:r>
    </w:p>
    <w:p>
      <w:pPr>
        <w:pStyle w:val="15"/>
        <w:ind w:firstLine="482"/>
        <w:rPr>
          <w:rFonts w:ascii="Times New Roman" w:hAnsi="Times New Roman" w:eastAsia="宋体"/>
          <w:b/>
          <w:bCs/>
          <w:sz w:val="24"/>
          <w:szCs w:val="24"/>
        </w:rPr>
      </w:pPr>
    </w:p>
    <w:p>
      <w:pPr>
        <w:rPr>
          <w:rFonts w:ascii="Times New Roman" w:hAnsi="Times New Roman" w:eastAsia="宋体"/>
          <w:b/>
          <w:bCs/>
          <w:sz w:val="24"/>
          <w:szCs w:val="24"/>
        </w:rPr>
      </w:pPr>
      <w:r>
        <w:rPr>
          <w:rFonts w:ascii="Times New Roman" w:hAnsi="Times New Roman" w:eastAsia="宋体"/>
          <w:b/>
          <w:bCs/>
          <w:sz w:val="24"/>
          <w:szCs w:val="24"/>
        </w:rPr>
        <w:br w:type="page"/>
      </w:r>
    </w:p>
    <w:p>
      <w:pPr>
        <w:spacing w:line="460" w:lineRule="exact"/>
        <w:jc w:val="center"/>
        <w:outlineLvl w:val="0"/>
        <w:rPr>
          <w:rFonts w:ascii="仿宋" w:hAnsi="仿宋" w:eastAsia="仿宋" w:cs="仿宋"/>
          <w:bCs/>
          <w:sz w:val="24"/>
          <w:szCs w:val="24"/>
        </w:rPr>
      </w:pPr>
      <w:r>
        <w:rPr>
          <w:rFonts w:hint="eastAsia" w:ascii="仿宋" w:hAnsi="仿宋" w:eastAsia="仿宋" w:cs="仿宋"/>
          <w:bCs/>
          <w:sz w:val="24"/>
          <w:szCs w:val="24"/>
        </w:rPr>
        <w:t>报价明细表</w:t>
      </w:r>
    </w:p>
    <w:tbl>
      <w:tblPr>
        <w:tblStyle w:val="16"/>
        <w:tblW w:w="5180" w:type="pct"/>
        <w:jc w:val="center"/>
        <w:tblLayout w:type="fixed"/>
        <w:tblCellMar>
          <w:top w:w="0" w:type="dxa"/>
          <w:left w:w="108" w:type="dxa"/>
          <w:bottom w:w="0" w:type="dxa"/>
          <w:right w:w="108" w:type="dxa"/>
        </w:tblCellMar>
      </w:tblPr>
      <w:tblGrid>
        <w:gridCol w:w="674"/>
        <w:gridCol w:w="2235"/>
        <w:gridCol w:w="579"/>
        <w:gridCol w:w="2478"/>
        <w:gridCol w:w="1017"/>
        <w:gridCol w:w="876"/>
        <w:gridCol w:w="970"/>
      </w:tblGrid>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序号</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品名</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单位</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规格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数量</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单价</w:t>
            </w:r>
          </w:p>
          <w:p>
            <w:pPr>
              <w:widowControl/>
              <w:spacing w:line="32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（元）</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总价（元）</w:t>
            </w: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rFonts w:hint="eastAsia" w:ascii="仿宋" w:hAnsi="仿宋" w:eastAsia="仿宋" w:cs="仿宋"/>
                <w:kern w:val="0"/>
                <w:sz w:val="22"/>
              </w:rPr>
            </w:pPr>
            <w:r>
              <w:rPr>
                <w:rFonts w:hint="eastAsia" w:ascii="仿宋" w:hAnsi="仿宋" w:eastAsia="仿宋" w:cs="仿宋"/>
                <w:sz w:val="22"/>
              </w:rPr>
              <w:t>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1倍大石膏棒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根</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日进</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25号光带环</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4个/袋</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3B直丝弓颊面管（16,26,36,46牙位）</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4颗/袋</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3倍大石膏棒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根</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日进（</w:t>
            </w:r>
            <w:r>
              <w:rPr>
                <w:rFonts w:hint="eastAsia" w:ascii="仿宋" w:hAnsi="仿宋" w:eastAsia="仿宋" w:cs="仿宋"/>
                <w:sz w:val="22"/>
                <w:u w:val="single"/>
              </w:rPr>
              <w:t>1</w:t>
            </w:r>
            <w:r>
              <w:rPr>
                <w:rFonts w:hint="eastAsia" w:ascii="仿宋" w:hAnsi="仿宋" w:eastAsia="仿宋" w:cs="仿宋"/>
                <w:sz w:val="22"/>
              </w:rPr>
              <w:t>、</w:t>
            </w:r>
            <w:r>
              <w:rPr>
                <w:rFonts w:hint="eastAsia" w:ascii="仿宋" w:hAnsi="仿宋" w:eastAsia="仿宋" w:cs="仿宋"/>
                <w:sz w:val="22"/>
                <w:u w:val="single"/>
              </w:rPr>
              <w:t>4</w:t>
            </w:r>
            <w:r>
              <w:rPr>
                <w:rFonts w:hint="eastAsia" w:ascii="仿宋" w:hAnsi="仿宋" w:eastAsia="仿宋" w:cs="仿宋"/>
                <w:sz w:val="22"/>
              </w:rPr>
              <w:t>、</w:t>
            </w:r>
            <w:r>
              <w:rPr>
                <w:rFonts w:hint="eastAsia" w:ascii="仿宋" w:hAnsi="仿宋" w:eastAsia="仿宋" w:cs="仿宋"/>
                <w:sz w:val="22"/>
                <w:u w:val="single"/>
              </w:rPr>
              <w:t>6</w:t>
            </w:r>
            <w:r>
              <w:rPr>
                <w:rFonts w:hint="eastAsia" w:ascii="仿宋" w:hAnsi="仿宋" w:eastAsia="仿宋" w:cs="仿宋"/>
                <w:sz w:val="22"/>
              </w:rPr>
              <w:t>）各100根</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MANI根管锉（HEDSTROEM FILE)</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15-40#，6根/盒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MANI根管锉（k-FILE）</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15-40#，6根/盒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白刚玉模型</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理月001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白石膏</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1kg*20包/袋,安徽大江</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w:t>
            </w:r>
          </w:p>
        </w:tc>
        <w:tc>
          <w:tcPr>
            <w:tcW w:w="126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薄蜡片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0.5㎜，30pcs/盒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拨髓针（MANI)</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合</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00，12根/盒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玻璃离子水门汀</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上海医药，粉20g、液15ml/套，每盒3套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玻璃量筒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个</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 xml:space="preserve">50ml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超硬石膏（4型）</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箱</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上海青浦，1kg*15袋/箱</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成型片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伟荣，大号，20片/袋</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持针器</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把</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18cm粗针</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单直根恒牙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日进、A5AN-500,16、11、22、35、36、37各100颗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单直根恒牙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日进、A5AN-500,15、12、21、23、34各50颗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单直根恒牙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只</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淘宝，理月，11、14、16、46各100颗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道邦基托抛光磨头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HP0412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008,6根/盒，21mm/25mm各8盒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010,6根/盒，21mm/25mm各8盒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035,6根/盒，21mm/25mm各8盒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040,6根/盒，21mm/25mm各8盒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015,6根/盒，21mm/25mm各8盒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020,6根/盒，21mm/25mm各8盒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025,6根/盒，21mm/25mm各8盒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登士柏根管扩大针(K-REAMER)</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030,6根/盒，21mm/25mm各8盒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碘甘油</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非吸收型外科缝线</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4-0，10*60cm,12包/盒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复色树脂牙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板</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新世纪T8/6×1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复色树脂牙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板</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34上后牙8×1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复色树脂牙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板</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34下后牙8×1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高速裂钻（登士柏）</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根</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USA701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根管糊剂</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粉10克/瓶，液10毫升/瓶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光固化复合树脂</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3.8g/支，2ml/支，A2色，A3色，各一半</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光固化树脂打磨抛光套装（道邦）</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9个/盒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光滑髓针（MANI)</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合</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00，12根/盒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合成树脂牙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山八、A2色、T4/L4/32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红蜡片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上海医药，厚度1.3mm，20pcs/盒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技工钳</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把</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139#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甲醛甲酚消毒液</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25毫升/瓶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结扎丝</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卷</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￠0.2mm，30g/卷，西湖巴尔</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结扎丝</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卷</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￠0.4mm，30g/卷</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金刚砂车针</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玛尼TR-11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金刚砂车针</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玛尼TR-12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金刚砂车针</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玛尼FO-25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金刚砂车针</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玛尼TF-22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金刚砂磨头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长柄￠2.35mm；￠6mm子弹头</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金刚砂磨头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长柄￠2.35mm；￠2mm球形</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金刚砂磨头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长柄￠2.35mm；0.3mm*6mm刃状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金刚砂磨头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长柄￠2.35mm；1mm头细锥柱状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金刚砂磨头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长柄￠2.35mm；3mm倒锥状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b/>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b/>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金钢砂长柄球钻</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根</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慢速，HP-6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酒精灯棉灯芯</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捆</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 xml:space="preserve"> 粗6-7mm,长100m/捆</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聚羧酸锌（松风）</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粉60克/瓶，液40克/瓶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蜡线条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¢1mm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蜡线条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¢2mm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蜡型清洗剂</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kern w:val="0"/>
                <w:szCs w:val="21"/>
                <w:lang w:bidi="ar"/>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蓝帆一次性检查手套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100只/盒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连柄砂石针</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细柱形，100支/盒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磷酸锌水门汀</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粉、液各30克/套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麦迪康普通医用口罩</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50只/盒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排龈线</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0号、自切断、200cm/瓶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排龈线</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00号、自切断、200cm/瓶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排龈线</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000号、自切断、200cm/瓶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抛光胶轮</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400目，22*3mm，100个/盒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抛光毛刷</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￠22mm，100个/袋，带柄</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抛光绒轮</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￠22mm，100个/袋，不带柄</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抛光小毛刷</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平头、50个/袋</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普通成型片夹</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个</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伟荣</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17</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铅芯</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切割砂片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38*0.6*1.8mm/100片/盒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热凝牙托粉</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上海新世纪 100g/瓶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热凝牙托水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上海新世纪 500ml/瓶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热凝造牙粉</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100g/瓶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乳胶喷砂手套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双</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长度≥40cm，光滑或皱面</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石膏模型连接器（C型）</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配套日进Ⅱ型仿头模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石膏切刀</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把</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瓦岗寨牙科材料，亚钢美工刀（刀柄+刀片，长7.5cm）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79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树脂抛光条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牙医公园，细砂(30um),4mm*6m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树脂修复用成型片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包</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100*10*0.05mm，100片/包</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酸蚀剂（GLUMA)</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2.5ml/支</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窝沟封闭剂（光固化）</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观雅，1.5ml</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钨钢磨头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根</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F06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橡皮障布</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6*6,36片/盒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消毒刷（涂药棒）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100支/桶，1.0mm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消毒刷（涂药棒）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100支/桶，1.5mm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牙齿抛光膏</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36g/支</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牙合支托钢丝</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中号</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牙间楔子</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中号，100个/盒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牙胶尖（Gvtta Percha Points)</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GP.06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牙胶尖（Gvtta Percha Points)</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GP.04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牙科分离剂</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上海新世纪 150ml/瓶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牙科磷酸盐铸造包埋材料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箱</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支架Ⅱ型1#，400g/袋*50/箱</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牙科石膏（3型）</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箱</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1kg*15袋/箱</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牙科铸造蜡（卡环蜡）</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0000988，10pcs/盒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牙科铸造蜡（蜡网）</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00008098，0.8mm大圆网格，20pcs/盒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牙科自凝树脂硅橡胶调杯</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个</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中号直径45mm，高35mm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理月、备牙考试专用,16、11、22、35、36、37各100颗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600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99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颗</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理月、备牙考试专用,15、12、21、23、34各50颗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250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牙线</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个</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欧乐B，超细，40m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牙用不锈钢丝</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￠0.8mm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盐酸利多卡因注射液</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5ml:0.1g，5ml*5支</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氧化铝坩锅</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个</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立式，带防溅盖</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氧化锌丁香酚水门汀</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氧化锌粉</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500克/瓶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一次性口腔器械盒</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 xml:space="preserve">个 </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A2型、200个/箱</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一次性医用帽</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包</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Ⅰ型圆帽，20只/包</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一次性医用乳胶检查手套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M号、100只/盒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一次性医用乳胶检查手套</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S号、100只/盒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一次性医用无菌注射器带针</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5ml,100支/盒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医用缝合针</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10支/10包，1/2，6*14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医用胶布</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10卷/筒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医用纱布绷带</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包</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6*600cm，10卷/包</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医用纱布敷料</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8cm*8cm*8p，10片/包，20包/袋</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医用消毒棉签</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袋</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50支/袋</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银汞胶囊</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YDA-0.2 200mg</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银汞胶囊</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YDA-0.4 400mg</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银汞胶囊</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YDA-0.6 600mg</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119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银汞胶囊</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YDA-0.8 800mg</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油漆刀</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把</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塑柄、不锈钢，宽3.5英寸</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游标卡尺</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把</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上海量具刃具厂，GB/T1214-1986 ，100mm</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藻酸盐印模粉（翡翠）</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普通凝固型（R）、908g/桶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则武牙本质瓷粉A3</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50g/瓶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则武牙科透明瓷粉T1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50g/瓶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则武牙釉质瓷粉E2</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50g/瓶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粘接剂（可乐丽菲露）</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4ml/瓶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樟脑酚</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25毫升/瓶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长柄裂钻</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支</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HP-700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14</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129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种钉</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1000根/盒</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铸造支架用钴铬合金</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盒</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1kg</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自凝牙托粉</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上海新世纪 100g/瓶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自凝牙托水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上海新世纪 500ml/瓶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0.9%生理盐水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134</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1%次氯酸钠</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135</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1%碘酊</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50毫升/瓶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136</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2%戊二醛消毒液</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2500ml/桶，利尔康</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137</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3%双氧水</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100ml/瓶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138</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75%医用酒精</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2.5升/桶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139</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75%医用酒精棉球</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包</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500g/袋</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140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95%医用酒精</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箱</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2.5L*10桶/箱</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375"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141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碘甘油</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瓶</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left"/>
              <w:rPr>
                <w:rFonts w:hint="eastAsia" w:ascii="仿宋" w:hAnsi="仿宋" w:eastAsia="仿宋" w:cs="仿宋"/>
                <w:sz w:val="22"/>
              </w:rPr>
            </w:pPr>
            <w:r>
              <w:rPr>
                <w:rFonts w:hint="eastAsia" w:ascii="仿宋" w:hAnsi="仿宋" w:eastAsia="仿宋" w:cs="仿宋"/>
                <w:sz w:val="22"/>
              </w:rPr>
              <w:t>20ml/瓶</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sz w:val="22"/>
              </w:rPr>
            </w:pPr>
            <w:r>
              <w:rPr>
                <w:rFonts w:hint="eastAsia" w:ascii="仿宋" w:hAnsi="仿宋" w:eastAsia="仿宋" w:cs="仿宋"/>
                <w:sz w:val="22"/>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hint="eastAsia" w:ascii="仿宋" w:hAnsi="仿宋" w:eastAsia="仿宋" w:cs="仿宋"/>
                <w:color w:val="000000"/>
                <w:szCs w:val="21"/>
              </w:rPr>
            </w:pPr>
          </w:p>
        </w:tc>
      </w:tr>
    </w:tbl>
    <w:p>
      <w:pPr>
        <w:spacing w:before="120" w:line="4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法定代表人或法定代表人授权代表（签字或盖章）：</w:t>
      </w:r>
    </w:p>
    <w:p>
      <w:pPr>
        <w:spacing w:line="460" w:lineRule="exact"/>
        <w:ind w:firstLine="482" w:firstLineChars="200"/>
        <w:outlineLvl w:val="0"/>
        <w:rPr>
          <w:rFonts w:ascii="Times New Roman" w:hAnsi="Times New Roman" w:eastAsia="宋体"/>
          <w:b/>
          <w:bCs/>
          <w:sz w:val="24"/>
          <w:szCs w:val="24"/>
        </w:rPr>
      </w:pPr>
      <w:r>
        <w:rPr>
          <w:rFonts w:hint="eastAsia" w:ascii="仿宋" w:hAnsi="仿宋" w:eastAsia="仿宋" w:cs="仿宋"/>
          <w:b/>
          <w:bCs/>
          <w:sz w:val="24"/>
          <w:szCs w:val="24"/>
        </w:rPr>
        <w:t>日期：</w:t>
      </w:r>
    </w:p>
    <w:p>
      <w:pPr>
        <w:rPr>
          <w:rFonts w:ascii="Times New Roman" w:hAnsi="Times New Roman" w:eastAsia="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56745"/>
    <w:multiLevelType w:val="singleLevel"/>
    <w:tmpl w:val="B6356745"/>
    <w:lvl w:ilvl="0" w:tentative="0">
      <w:start w:val="6"/>
      <w:numFmt w:val="chineseCounting"/>
      <w:suff w:val="nothing"/>
      <w:lvlText w:val="（%1）"/>
      <w:lvlJc w:val="left"/>
      <w:rPr>
        <w:rFonts w:hint="eastAsia"/>
      </w:rPr>
    </w:lvl>
  </w:abstractNum>
  <w:abstractNum w:abstractNumId="1">
    <w:nsid w:val="D7354724"/>
    <w:multiLevelType w:val="singleLevel"/>
    <w:tmpl w:val="D7354724"/>
    <w:lvl w:ilvl="0" w:tentative="0">
      <w:start w:val="2"/>
      <w:numFmt w:val="chineseCounting"/>
      <w:suff w:val="nothing"/>
      <w:lvlText w:val="%1、"/>
      <w:lvlJc w:val="left"/>
      <w:rPr>
        <w:rFonts w:hint="eastAsia"/>
      </w:rPr>
    </w:lvl>
  </w:abstractNum>
  <w:abstractNum w:abstractNumId="2">
    <w:nsid w:val="085007CF"/>
    <w:multiLevelType w:val="multilevel"/>
    <w:tmpl w:val="085007CF"/>
    <w:lvl w:ilvl="0" w:tentative="0">
      <w:start w:val="1"/>
      <w:numFmt w:val="decimal"/>
      <w:lvlText w:val="%1."/>
      <w:lvlJc w:val="left"/>
      <w:pPr>
        <w:tabs>
          <w:tab w:val="left" w:pos="772"/>
        </w:tabs>
        <w:ind w:left="772" w:hanging="420"/>
      </w:pPr>
      <w:rPr>
        <w:rFonts w:cs="Times New Roman"/>
        <w:color w:val="auto"/>
      </w:rPr>
    </w:lvl>
    <w:lvl w:ilvl="1" w:tentative="0">
      <w:start w:val="1"/>
      <w:numFmt w:val="decimalEnclosedCircle"/>
      <w:lvlText w:val="%2"/>
      <w:lvlJc w:val="left"/>
      <w:pPr>
        <w:tabs>
          <w:tab w:val="left" w:pos="1192"/>
        </w:tabs>
        <w:ind w:left="1192" w:hanging="420"/>
      </w:pPr>
      <w:rPr>
        <w:rFonts w:ascii="Times New Roman" w:hAnsi="Times New Roman" w:eastAsia="Times New Roman" w:cs="Times New Roman"/>
        <w:color w:val="auto"/>
      </w:rPr>
    </w:lvl>
    <w:lvl w:ilvl="2" w:tentative="0">
      <w:start w:val="1"/>
      <w:numFmt w:val="lowerRoman"/>
      <w:lvlText w:val="%3."/>
      <w:lvlJc w:val="right"/>
      <w:pPr>
        <w:tabs>
          <w:tab w:val="left" w:pos="1612"/>
        </w:tabs>
        <w:ind w:left="1612" w:hanging="420"/>
      </w:pPr>
      <w:rPr>
        <w:rFonts w:cs="Times New Roman"/>
      </w:rPr>
    </w:lvl>
    <w:lvl w:ilvl="3" w:tentative="0">
      <w:start w:val="1"/>
      <w:numFmt w:val="decimal"/>
      <w:lvlText w:val="%4."/>
      <w:lvlJc w:val="left"/>
      <w:pPr>
        <w:tabs>
          <w:tab w:val="left" w:pos="2032"/>
        </w:tabs>
        <w:ind w:left="2032" w:hanging="420"/>
      </w:pPr>
      <w:rPr>
        <w:rFonts w:cs="Times New Roman"/>
      </w:rPr>
    </w:lvl>
    <w:lvl w:ilvl="4" w:tentative="0">
      <w:start w:val="1"/>
      <w:numFmt w:val="lowerLetter"/>
      <w:lvlText w:val="%5)"/>
      <w:lvlJc w:val="left"/>
      <w:pPr>
        <w:tabs>
          <w:tab w:val="left" w:pos="2452"/>
        </w:tabs>
        <w:ind w:left="2452" w:hanging="420"/>
      </w:pPr>
      <w:rPr>
        <w:rFonts w:cs="Times New Roman"/>
      </w:rPr>
    </w:lvl>
    <w:lvl w:ilvl="5" w:tentative="0">
      <w:start w:val="1"/>
      <w:numFmt w:val="lowerRoman"/>
      <w:lvlText w:val="%6."/>
      <w:lvlJc w:val="right"/>
      <w:pPr>
        <w:tabs>
          <w:tab w:val="left" w:pos="2872"/>
        </w:tabs>
        <w:ind w:left="2872" w:hanging="420"/>
      </w:pPr>
      <w:rPr>
        <w:rFonts w:cs="Times New Roman"/>
      </w:rPr>
    </w:lvl>
    <w:lvl w:ilvl="6" w:tentative="0">
      <w:start w:val="1"/>
      <w:numFmt w:val="decimal"/>
      <w:lvlText w:val="%7."/>
      <w:lvlJc w:val="left"/>
      <w:pPr>
        <w:tabs>
          <w:tab w:val="left" w:pos="3292"/>
        </w:tabs>
        <w:ind w:left="3292" w:hanging="420"/>
      </w:pPr>
      <w:rPr>
        <w:rFonts w:cs="Times New Roman"/>
      </w:rPr>
    </w:lvl>
    <w:lvl w:ilvl="7" w:tentative="0">
      <w:start w:val="1"/>
      <w:numFmt w:val="lowerLetter"/>
      <w:lvlText w:val="%8)"/>
      <w:lvlJc w:val="left"/>
      <w:pPr>
        <w:tabs>
          <w:tab w:val="left" w:pos="3712"/>
        </w:tabs>
        <w:ind w:left="3712" w:hanging="420"/>
      </w:pPr>
      <w:rPr>
        <w:rFonts w:cs="Times New Roman"/>
      </w:rPr>
    </w:lvl>
    <w:lvl w:ilvl="8" w:tentative="0">
      <w:start w:val="1"/>
      <w:numFmt w:val="lowerRoman"/>
      <w:lvlText w:val="%9."/>
      <w:lvlJc w:val="right"/>
      <w:pPr>
        <w:tabs>
          <w:tab w:val="left" w:pos="4132"/>
        </w:tabs>
        <w:ind w:left="4132" w:hanging="420"/>
      </w:pPr>
      <w:rPr>
        <w:rFonts w:cs="Times New Roman"/>
      </w:rPr>
    </w:lvl>
  </w:abstractNum>
  <w:abstractNum w:abstractNumId="3">
    <w:nsid w:val="18D02AF5"/>
    <w:multiLevelType w:val="singleLevel"/>
    <w:tmpl w:val="18D02AF5"/>
    <w:lvl w:ilvl="0" w:tentative="0">
      <w:start w:val="1"/>
      <w:numFmt w:val="decimal"/>
      <w:lvlText w:val="（%1）"/>
      <w:lvlJc w:val="left"/>
      <w:pPr>
        <w:tabs>
          <w:tab w:val="left" w:pos="852"/>
        </w:tabs>
        <w:ind w:left="959" w:hanging="720"/>
      </w:pPr>
      <w:rPr>
        <w:rFonts w:hint="eastAsia" w:cs="Times New Roman"/>
        <w:color w:val="auto"/>
      </w:rPr>
    </w:lvl>
  </w:abstractNum>
  <w:abstractNum w:abstractNumId="4">
    <w:nsid w:val="1FD96D2B"/>
    <w:multiLevelType w:val="singleLevel"/>
    <w:tmpl w:val="1FD96D2B"/>
    <w:lvl w:ilvl="0" w:tentative="0">
      <w:start w:val="1"/>
      <w:numFmt w:val="decimal"/>
      <w:lvlText w:val="（%1）"/>
      <w:lvlJc w:val="left"/>
      <w:pPr>
        <w:tabs>
          <w:tab w:val="left" w:pos="980"/>
        </w:tabs>
        <w:ind w:left="980" w:hanging="696"/>
      </w:pPr>
      <w:rPr>
        <w:rFonts w:ascii="Times New Roman" w:hAnsi="Times New Roman" w:eastAsia="Times New Roman" w:cs="Times New Roman"/>
        <w:color w:val="auto"/>
      </w:rPr>
    </w:lvl>
  </w:abstractNum>
  <w:abstractNum w:abstractNumId="5">
    <w:nsid w:val="26D85E2D"/>
    <w:multiLevelType w:val="multilevel"/>
    <w:tmpl w:val="26D85E2D"/>
    <w:lvl w:ilvl="0" w:tentative="0">
      <w:start w:val="1"/>
      <w:numFmt w:val="decimal"/>
      <w:lvlText w:val="%1．"/>
      <w:lvlJc w:val="left"/>
      <w:pPr>
        <w:tabs>
          <w:tab w:val="left" w:pos="898"/>
        </w:tabs>
        <w:ind w:left="898"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0C36D78"/>
    <w:multiLevelType w:val="singleLevel"/>
    <w:tmpl w:val="30C36D78"/>
    <w:lvl w:ilvl="0" w:tentative="0">
      <w:start w:val="1"/>
      <w:numFmt w:val="decimal"/>
      <w:lvlText w:val="%1．"/>
      <w:lvlJc w:val="left"/>
      <w:pPr>
        <w:tabs>
          <w:tab w:val="left" w:pos="988"/>
        </w:tabs>
        <w:ind w:left="988" w:hanging="420"/>
      </w:pPr>
      <w:rPr>
        <w:rFonts w:hint="eastAsia" w:cs="Times New Roman"/>
      </w:rPr>
    </w:lvl>
  </w:abstractNum>
  <w:abstractNum w:abstractNumId="7">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8">
    <w:nsid w:val="41DC48F5"/>
    <w:multiLevelType w:val="multilevel"/>
    <w:tmpl w:val="41DC48F5"/>
    <w:lvl w:ilvl="0" w:tentative="0">
      <w:start w:val="1"/>
      <w:numFmt w:val="decimal"/>
      <w:lvlText w:val="%1．"/>
      <w:lvlJc w:val="left"/>
      <w:pPr>
        <w:tabs>
          <w:tab w:val="left" w:pos="898"/>
        </w:tabs>
        <w:ind w:left="898" w:hanging="720"/>
      </w:pPr>
      <w:rPr>
        <w:rFonts w:hint="eastAsia" w:cs="Times New Roman"/>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9">
    <w:nsid w:val="4B320AA5"/>
    <w:multiLevelType w:val="multilevel"/>
    <w:tmpl w:val="4B320AA5"/>
    <w:lvl w:ilvl="0" w:tentative="0">
      <w:start w:val="1"/>
      <w:numFmt w:val="decimalEnclosedCircle"/>
      <w:lvlText w:val="%1"/>
      <w:lvlJc w:val="left"/>
      <w:pPr>
        <w:tabs>
          <w:tab w:val="left" w:pos="570"/>
        </w:tabs>
        <w:ind w:left="570" w:hanging="360"/>
      </w:pPr>
      <w:rPr>
        <w:rFonts w:hint="default" w:cs="Times New Roman"/>
      </w:rPr>
    </w:lvl>
    <w:lvl w:ilvl="1" w:tentative="0">
      <w:start w:val="1"/>
      <w:numFmt w:val="lowerLetter"/>
      <w:lvlText w:val="%2)"/>
      <w:lvlJc w:val="left"/>
      <w:pPr>
        <w:tabs>
          <w:tab w:val="left" w:pos="1050"/>
        </w:tabs>
        <w:ind w:left="1050" w:hanging="420"/>
      </w:pPr>
      <w:rPr>
        <w:rFonts w:cs="Times New Roman"/>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0">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rPr>
    </w:lvl>
    <w:lvl w:ilvl="5" w:tentative="0">
      <w:start w:val="1"/>
      <w:numFmt w:val="lowerLetter"/>
      <w:lvlText w:val="%6．"/>
      <w:lvlJc w:val="left"/>
      <w:pPr>
        <w:ind w:left="2610" w:hanging="360"/>
      </w:pPr>
      <w:rPr>
        <w:rFonts w:hint="default" w:cs="Times New Roman"/>
        <w:b/>
        <w:color w:val="auto"/>
      </w:rPr>
    </w:lvl>
    <w:lvl w:ilvl="6" w:tentative="0">
      <w:start w:val="1"/>
      <w:numFmt w:val="lowerLetter"/>
      <w:lvlText w:val="%7、"/>
      <w:lvlJc w:val="left"/>
      <w:pPr>
        <w:ind w:left="3030" w:hanging="360"/>
      </w:pPr>
      <w:rPr>
        <w:rFonts w:hint="default"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1">
    <w:nsid w:val="64607A38"/>
    <w:multiLevelType w:val="multilevel"/>
    <w:tmpl w:val="64607A38"/>
    <w:lvl w:ilvl="0" w:tentative="0">
      <w:start w:val="1"/>
      <w:numFmt w:val="chineseCountingThousand"/>
      <w:lvlText w:val="%1、"/>
      <w:lvlJc w:val="left"/>
      <w:pPr>
        <w:tabs>
          <w:tab w:val="left" w:pos="552"/>
        </w:tabs>
        <w:ind w:left="552" w:hanging="4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0"/>
  </w:num>
  <w:num w:numId="2">
    <w:abstractNumId w:val="8"/>
  </w:num>
  <w:num w:numId="3">
    <w:abstractNumId w:val="2"/>
  </w:num>
  <w:num w:numId="4">
    <w:abstractNumId w:val="3"/>
  </w:num>
  <w:num w:numId="5">
    <w:abstractNumId w:val="5"/>
  </w:num>
  <w:num w:numId="6">
    <w:abstractNumId w:val="13"/>
  </w:num>
  <w:num w:numId="7">
    <w:abstractNumId w:val="10"/>
  </w:num>
  <w:num w:numId="8">
    <w:abstractNumId w:val="4"/>
  </w:num>
  <w:num w:numId="9">
    <w:abstractNumId w:val="9"/>
  </w:num>
  <w:num w:numId="10">
    <w:abstractNumId w:val="6"/>
  </w:num>
  <w:num w:numId="11">
    <w:abstractNumId w:val="12"/>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ZWQzZGI0ZDA0MWU0MjY1YjkyNDg1OGY3ZjE2ZDMifQ=="/>
  </w:docVars>
  <w:rsids>
    <w:rsidRoot w:val="00E94E12"/>
    <w:rsid w:val="00035ED0"/>
    <w:rsid w:val="00050B82"/>
    <w:rsid w:val="000567E7"/>
    <w:rsid w:val="0005784A"/>
    <w:rsid w:val="00062C85"/>
    <w:rsid w:val="00076F88"/>
    <w:rsid w:val="000A452C"/>
    <w:rsid w:val="000F1709"/>
    <w:rsid w:val="000F1818"/>
    <w:rsid w:val="000F4B0C"/>
    <w:rsid w:val="000F71C4"/>
    <w:rsid w:val="001137A4"/>
    <w:rsid w:val="00131D32"/>
    <w:rsid w:val="00142D8B"/>
    <w:rsid w:val="001578F3"/>
    <w:rsid w:val="001711FF"/>
    <w:rsid w:val="00176191"/>
    <w:rsid w:val="00182D6C"/>
    <w:rsid w:val="001833F5"/>
    <w:rsid w:val="001869A7"/>
    <w:rsid w:val="001D6561"/>
    <w:rsid w:val="001D656D"/>
    <w:rsid w:val="001D6ED7"/>
    <w:rsid w:val="001F6850"/>
    <w:rsid w:val="0020035A"/>
    <w:rsid w:val="00207409"/>
    <w:rsid w:val="00216BC5"/>
    <w:rsid w:val="00216F76"/>
    <w:rsid w:val="00223B9C"/>
    <w:rsid w:val="002325AE"/>
    <w:rsid w:val="002522E6"/>
    <w:rsid w:val="00256ED5"/>
    <w:rsid w:val="002A3FAB"/>
    <w:rsid w:val="002E509F"/>
    <w:rsid w:val="0032529D"/>
    <w:rsid w:val="003267A9"/>
    <w:rsid w:val="00333913"/>
    <w:rsid w:val="003372B6"/>
    <w:rsid w:val="00357BA9"/>
    <w:rsid w:val="00372054"/>
    <w:rsid w:val="00375C7A"/>
    <w:rsid w:val="003A2E1D"/>
    <w:rsid w:val="003C3F0D"/>
    <w:rsid w:val="003D0885"/>
    <w:rsid w:val="003E5C9B"/>
    <w:rsid w:val="004705B7"/>
    <w:rsid w:val="004737F4"/>
    <w:rsid w:val="00473EC1"/>
    <w:rsid w:val="00485C41"/>
    <w:rsid w:val="00493156"/>
    <w:rsid w:val="004A5DED"/>
    <w:rsid w:val="004C6871"/>
    <w:rsid w:val="004D125F"/>
    <w:rsid w:val="004E5FE5"/>
    <w:rsid w:val="00503E61"/>
    <w:rsid w:val="005146DD"/>
    <w:rsid w:val="005173FC"/>
    <w:rsid w:val="00534C48"/>
    <w:rsid w:val="00535FC4"/>
    <w:rsid w:val="00544B24"/>
    <w:rsid w:val="005515C3"/>
    <w:rsid w:val="00566D02"/>
    <w:rsid w:val="00585939"/>
    <w:rsid w:val="005B3BEC"/>
    <w:rsid w:val="005E56AE"/>
    <w:rsid w:val="005F0889"/>
    <w:rsid w:val="005F3325"/>
    <w:rsid w:val="005F5311"/>
    <w:rsid w:val="005F6500"/>
    <w:rsid w:val="00630D91"/>
    <w:rsid w:val="00661B34"/>
    <w:rsid w:val="00670717"/>
    <w:rsid w:val="00694AB5"/>
    <w:rsid w:val="00694BC8"/>
    <w:rsid w:val="006A3833"/>
    <w:rsid w:val="006B1745"/>
    <w:rsid w:val="006B23CD"/>
    <w:rsid w:val="006C3792"/>
    <w:rsid w:val="006E0D3C"/>
    <w:rsid w:val="00704F81"/>
    <w:rsid w:val="00735018"/>
    <w:rsid w:val="007352A6"/>
    <w:rsid w:val="0074020E"/>
    <w:rsid w:val="00787315"/>
    <w:rsid w:val="007A2CCC"/>
    <w:rsid w:val="007A73DF"/>
    <w:rsid w:val="007B3D8D"/>
    <w:rsid w:val="007D0B5C"/>
    <w:rsid w:val="007D4459"/>
    <w:rsid w:val="007E4820"/>
    <w:rsid w:val="007F1B6C"/>
    <w:rsid w:val="008042C5"/>
    <w:rsid w:val="00825C6F"/>
    <w:rsid w:val="00831B72"/>
    <w:rsid w:val="00855725"/>
    <w:rsid w:val="00870090"/>
    <w:rsid w:val="008C3C4B"/>
    <w:rsid w:val="008E1A4A"/>
    <w:rsid w:val="00902E27"/>
    <w:rsid w:val="00944707"/>
    <w:rsid w:val="009534ED"/>
    <w:rsid w:val="009658B4"/>
    <w:rsid w:val="00970829"/>
    <w:rsid w:val="009A02C7"/>
    <w:rsid w:val="009A37F2"/>
    <w:rsid w:val="009A39BA"/>
    <w:rsid w:val="009C296C"/>
    <w:rsid w:val="00A41F75"/>
    <w:rsid w:val="00A43A20"/>
    <w:rsid w:val="00AD4FC5"/>
    <w:rsid w:val="00AE3501"/>
    <w:rsid w:val="00AF087F"/>
    <w:rsid w:val="00AF6E99"/>
    <w:rsid w:val="00B010CF"/>
    <w:rsid w:val="00B02ABD"/>
    <w:rsid w:val="00B35707"/>
    <w:rsid w:val="00B4029D"/>
    <w:rsid w:val="00B520CE"/>
    <w:rsid w:val="00B52447"/>
    <w:rsid w:val="00B63827"/>
    <w:rsid w:val="00B8197C"/>
    <w:rsid w:val="00B90345"/>
    <w:rsid w:val="00BA76A8"/>
    <w:rsid w:val="00BD0001"/>
    <w:rsid w:val="00BE23FC"/>
    <w:rsid w:val="00BE25A6"/>
    <w:rsid w:val="00C31827"/>
    <w:rsid w:val="00C36124"/>
    <w:rsid w:val="00C37B10"/>
    <w:rsid w:val="00C47B7F"/>
    <w:rsid w:val="00C706D4"/>
    <w:rsid w:val="00C80627"/>
    <w:rsid w:val="00C85853"/>
    <w:rsid w:val="00C87407"/>
    <w:rsid w:val="00C903C3"/>
    <w:rsid w:val="00CE4A89"/>
    <w:rsid w:val="00CF1772"/>
    <w:rsid w:val="00D236F7"/>
    <w:rsid w:val="00D6034A"/>
    <w:rsid w:val="00D618D9"/>
    <w:rsid w:val="00D73C75"/>
    <w:rsid w:val="00D76435"/>
    <w:rsid w:val="00DA3ED3"/>
    <w:rsid w:val="00DB15D3"/>
    <w:rsid w:val="00DE50CC"/>
    <w:rsid w:val="00DF1D13"/>
    <w:rsid w:val="00E02ACE"/>
    <w:rsid w:val="00E1520C"/>
    <w:rsid w:val="00E3044A"/>
    <w:rsid w:val="00E309B6"/>
    <w:rsid w:val="00E37473"/>
    <w:rsid w:val="00E426D4"/>
    <w:rsid w:val="00E63D6F"/>
    <w:rsid w:val="00E94E12"/>
    <w:rsid w:val="00EE0758"/>
    <w:rsid w:val="00F05235"/>
    <w:rsid w:val="00F25D66"/>
    <w:rsid w:val="00F648A6"/>
    <w:rsid w:val="00F852FF"/>
    <w:rsid w:val="00FA6631"/>
    <w:rsid w:val="00FB2575"/>
    <w:rsid w:val="00FD745C"/>
    <w:rsid w:val="00FE2E44"/>
    <w:rsid w:val="018A1E65"/>
    <w:rsid w:val="030A04B1"/>
    <w:rsid w:val="035C5045"/>
    <w:rsid w:val="036D7252"/>
    <w:rsid w:val="05ED34AB"/>
    <w:rsid w:val="087728EB"/>
    <w:rsid w:val="09811362"/>
    <w:rsid w:val="0C534734"/>
    <w:rsid w:val="0E677A2F"/>
    <w:rsid w:val="0EAC365D"/>
    <w:rsid w:val="12A844C9"/>
    <w:rsid w:val="1325496C"/>
    <w:rsid w:val="134B63D6"/>
    <w:rsid w:val="138A175B"/>
    <w:rsid w:val="139F4D6C"/>
    <w:rsid w:val="13E009F4"/>
    <w:rsid w:val="15B4613D"/>
    <w:rsid w:val="15BB3A4F"/>
    <w:rsid w:val="179B3F36"/>
    <w:rsid w:val="18C430E7"/>
    <w:rsid w:val="19983544"/>
    <w:rsid w:val="1A9D4C69"/>
    <w:rsid w:val="1B1D4D49"/>
    <w:rsid w:val="1B2F50C2"/>
    <w:rsid w:val="1B34635D"/>
    <w:rsid w:val="1BCD48DA"/>
    <w:rsid w:val="1C9356C1"/>
    <w:rsid w:val="1DD67B31"/>
    <w:rsid w:val="1EF81C6E"/>
    <w:rsid w:val="1F463D5B"/>
    <w:rsid w:val="20833A6A"/>
    <w:rsid w:val="217F0895"/>
    <w:rsid w:val="21D46488"/>
    <w:rsid w:val="22C32DE9"/>
    <w:rsid w:val="23F011B2"/>
    <w:rsid w:val="246605CC"/>
    <w:rsid w:val="26006CAA"/>
    <w:rsid w:val="265979C0"/>
    <w:rsid w:val="26AF5308"/>
    <w:rsid w:val="27700841"/>
    <w:rsid w:val="27D57288"/>
    <w:rsid w:val="281641E1"/>
    <w:rsid w:val="283C72B8"/>
    <w:rsid w:val="28D80B91"/>
    <w:rsid w:val="292D3E59"/>
    <w:rsid w:val="293B0A1A"/>
    <w:rsid w:val="29607BB4"/>
    <w:rsid w:val="2ACD04D1"/>
    <w:rsid w:val="2AD91C3E"/>
    <w:rsid w:val="2B2B3F94"/>
    <w:rsid w:val="2C6D42EA"/>
    <w:rsid w:val="2E5F6658"/>
    <w:rsid w:val="2FFD7472"/>
    <w:rsid w:val="3110197D"/>
    <w:rsid w:val="31B1462B"/>
    <w:rsid w:val="34580D8D"/>
    <w:rsid w:val="34780410"/>
    <w:rsid w:val="37805BF9"/>
    <w:rsid w:val="38A46474"/>
    <w:rsid w:val="39DB48B8"/>
    <w:rsid w:val="3B362AF1"/>
    <w:rsid w:val="3C2E64DF"/>
    <w:rsid w:val="3D5627FB"/>
    <w:rsid w:val="3E0B50C2"/>
    <w:rsid w:val="3E7C3547"/>
    <w:rsid w:val="3E9A3057"/>
    <w:rsid w:val="3F1B30E3"/>
    <w:rsid w:val="3F9D1D4A"/>
    <w:rsid w:val="4069274D"/>
    <w:rsid w:val="412D5B7D"/>
    <w:rsid w:val="41D257B1"/>
    <w:rsid w:val="451456D0"/>
    <w:rsid w:val="470F017B"/>
    <w:rsid w:val="47C12B1D"/>
    <w:rsid w:val="48EF067D"/>
    <w:rsid w:val="4A121587"/>
    <w:rsid w:val="4AB12B4E"/>
    <w:rsid w:val="4C8B749B"/>
    <w:rsid w:val="4CC961C1"/>
    <w:rsid w:val="4D144800"/>
    <w:rsid w:val="4D787934"/>
    <w:rsid w:val="4DBF1A26"/>
    <w:rsid w:val="4EAF713F"/>
    <w:rsid w:val="4EEC684A"/>
    <w:rsid w:val="4F8922EB"/>
    <w:rsid w:val="500656EA"/>
    <w:rsid w:val="50123A3C"/>
    <w:rsid w:val="51A21EB3"/>
    <w:rsid w:val="52025C67"/>
    <w:rsid w:val="54EE0A7F"/>
    <w:rsid w:val="55356559"/>
    <w:rsid w:val="596811C3"/>
    <w:rsid w:val="5AE60F97"/>
    <w:rsid w:val="5BB7032B"/>
    <w:rsid w:val="5CF831CF"/>
    <w:rsid w:val="5D0730BE"/>
    <w:rsid w:val="5DAB78D0"/>
    <w:rsid w:val="5E695E7E"/>
    <w:rsid w:val="5EDF412C"/>
    <w:rsid w:val="5FD806AB"/>
    <w:rsid w:val="5FE75430"/>
    <w:rsid w:val="5FFB6FC1"/>
    <w:rsid w:val="601A63B4"/>
    <w:rsid w:val="61633B41"/>
    <w:rsid w:val="63327C0D"/>
    <w:rsid w:val="6395720D"/>
    <w:rsid w:val="63A97354"/>
    <w:rsid w:val="642A59F3"/>
    <w:rsid w:val="647B624F"/>
    <w:rsid w:val="656942F9"/>
    <w:rsid w:val="666B5E4F"/>
    <w:rsid w:val="670C7819"/>
    <w:rsid w:val="68E502BA"/>
    <w:rsid w:val="6A1F58CE"/>
    <w:rsid w:val="6AD3009F"/>
    <w:rsid w:val="6BAC3191"/>
    <w:rsid w:val="6BBF7FE7"/>
    <w:rsid w:val="70542EB4"/>
    <w:rsid w:val="70F149D2"/>
    <w:rsid w:val="71184E25"/>
    <w:rsid w:val="71C32E19"/>
    <w:rsid w:val="72A42FE0"/>
    <w:rsid w:val="73153267"/>
    <w:rsid w:val="73A26174"/>
    <w:rsid w:val="746F25C4"/>
    <w:rsid w:val="77DC38C2"/>
    <w:rsid w:val="78710571"/>
    <w:rsid w:val="78AE4918"/>
    <w:rsid w:val="78D02715"/>
    <w:rsid w:val="796812C8"/>
    <w:rsid w:val="7A2D0E6D"/>
    <w:rsid w:val="7B2E5E61"/>
    <w:rsid w:val="7BDA78A7"/>
    <w:rsid w:val="7D31799A"/>
    <w:rsid w:val="7EE321D0"/>
    <w:rsid w:val="7EF766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2"/>
    <w:qFormat/>
    <w:uiPriority w:val="99"/>
    <w:pPr>
      <w:keepNext/>
      <w:keepLines/>
      <w:spacing w:before="340" w:after="330" w:line="578" w:lineRule="auto"/>
      <w:outlineLvl w:val="0"/>
    </w:pPr>
    <w:rPr>
      <w:rFonts w:ascii="Times New Roman" w:hAnsi="Times New Roman" w:eastAsia="宋体"/>
      <w:b/>
      <w:bCs/>
      <w:kern w:val="44"/>
      <w:sz w:val="44"/>
      <w:szCs w:val="44"/>
    </w:rPr>
  </w:style>
  <w:style w:type="paragraph" w:styleId="5">
    <w:name w:val="heading 4"/>
    <w:basedOn w:val="1"/>
    <w:next w:val="1"/>
    <w:link w:val="23"/>
    <w:qFormat/>
    <w:uiPriority w:val="99"/>
    <w:pPr>
      <w:keepNext/>
      <w:keepLines/>
      <w:spacing w:before="280" w:after="290" w:line="376" w:lineRule="auto"/>
      <w:outlineLvl w:val="3"/>
    </w:pPr>
    <w:rPr>
      <w:rFonts w:ascii="等线 Light" w:hAnsi="等线 Light" w:eastAsia="等线 Light"/>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1"/>
    <w:qFormat/>
    <w:uiPriority w:val="99"/>
    <w:rPr>
      <w:rFonts w:ascii="楷体_GB2312" w:hAnsi="Arial" w:eastAsia="楷体_GB2312"/>
      <w:sz w:val="28"/>
      <w:szCs w:val="20"/>
    </w:rPr>
  </w:style>
  <w:style w:type="paragraph" w:styleId="3">
    <w:name w:val="toc 2"/>
    <w:basedOn w:val="1"/>
    <w:next w:val="1"/>
    <w:qFormat/>
    <w:locked/>
    <w:uiPriority w:val="0"/>
    <w:pPr>
      <w:ind w:left="210"/>
      <w:jc w:val="left"/>
    </w:pPr>
    <w:rPr>
      <w:smallCaps/>
    </w:rPr>
  </w:style>
  <w:style w:type="paragraph" w:styleId="6">
    <w:name w:val="Note Heading"/>
    <w:basedOn w:val="1"/>
    <w:next w:val="1"/>
    <w:qFormat/>
    <w:uiPriority w:val="0"/>
    <w:rPr>
      <w:rFonts w:ascii="Verdana" w:hAnsi="Verdana"/>
      <w:szCs w:val="20"/>
    </w:r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Plain Text"/>
    <w:basedOn w:val="1"/>
    <w:link w:val="24"/>
    <w:qFormat/>
    <w:uiPriority w:val="99"/>
    <w:rPr>
      <w:rFonts w:ascii="宋体" w:hAnsi="Courier New" w:eastAsia="宋体"/>
    </w:rPr>
  </w:style>
  <w:style w:type="paragraph" w:styleId="10">
    <w:name w:val="Balloon Text"/>
    <w:basedOn w:val="1"/>
    <w:link w:val="25"/>
    <w:semiHidden/>
    <w:qFormat/>
    <w:uiPriority w:val="99"/>
    <w:rPr>
      <w:kern w:val="0"/>
      <w:sz w:val="18"/>
      <w:szCs w:val="18"/>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3">
    <w:name w:val="Normal (Web)"/>
    <w:basedOn w:val="1"/>
    <w:qFormat/>
    <w:uiPriority w:val="99"/>
    <w:rPr>
      <w:sz w:val="24"/>
      <w:szCs w:val="24"/>
    </w:rPr>
  </w:style>
  <w:style w:type="paragraph" w:styleId="14">
    <w:name w:val="Title"/>
    <w:basedOn w:val="1"/>
    <w:next w:val="1"/>
    <w:link w:val="28"/>
    <w:qFormat/>
    <w:uiPriority w:val="99"/>
    <w:pPr>
      <w:spacing w:before="240" w:after="60"/>
      <w:jc w:val="center"/>
      <w:outlineLvl w:val="0"/>
    </w:pPr>
    <w:rPr>
      <w:rFonts w:ascii="Cambria" w:hAnsi="Cambria" w:eastAsia="黑体"/>
      <w:bCs/>
      <w:kern w:val="0"/>
      <w:sz w:val="28"/>
      <w:szCs w:val="32"/>
    </w:rPr>
  </w:style>
  <w:style w:type="paragraph" w:styleId="15">
    <w:name w:val="Body Text First Indent"/>
    <w:basedOn w:val="2"/>
    <w:qFormat/>
    <w:uiPriority w:val="0"/>
    <w:pPr>
      <w:spacing w:line="360" w:lineRule="auto"/>
      <w:ind w:firstLine="200" w:firstLineChars="200"/>
    </w:pPr>
    <w:rPr>
      <w:rFonts w:ascii="仿宋_GB2312" w:eastAsia="仿宋_GB2312"/>
      <w:sz w:val="30"/>
      <w:szCs w:val="30"/>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TML Typewriter"/>
    <w:basedOn w:val="18"/>
    <w:qFormat/>
    <w:uiPriority w:val="99"/>
    <w:rPr>
      <w:rFonts w:ascii="宋体" w:hAnsi="宋体" w:eastAsia="宋体" w:cs="Times New Roman"/>
      <w:sz w:val="24"/>
    </w:rPr>
  </w:style>
  <w:style w:type="character" w:styleId="20">
    <w:name w:val="Hyperlink"/>
    <w:basedOn w:val="18"/>
    <w:qFormat/>
    <w:uiPriority w:val="99"/>
    <w:rPr>
      <w:rFonts w:cs="Times New Roman"/>
      <w:color w:val="0563C1"/>
      <w:u w:val="single"/>
    </w:rPr>
  </w:style>
  <w:style w:type="character" w:customStyle="1" w:styleId="21">
    <w:name w:val="正文文本 字符"/>
    <w:basedOn w:val="18"/>
    <w:link w:val="2"/>
    <w:qFormat/>
    <w:uiPriority w:val="99"/>
    <w:rPr>
      <w:rFonts w:ascii="楷体_GB2312" w:hAnsi="Arial" w:eastAsia="楷体_GB2312"/>
      <w:kern w:val="2"/>
      <w:sz w:val="28"/>
    </w:rPr>
  </w:style>
  <w:style w:type="character" w:customStyle="1" w:styleId="22">
    <w:name w:val="标题 1 字符1"/>
    <w:basedOn w:val="18"/>
    <w:link w:val="4"/>
    <w:qFormat/>
    <w:locked/>
    <w:uiPriority w:val="99"/>
    <w:rPr>
      <w:rFonts w:ascii="Times New Roman" w:hAnsi="Times New Roman" w:eastAsia="宋体" w:cs="Times New Roman"/>
      <w:b/>
      <w:bCs/>
      <w:kern w:val="44"/>
      <w:sz w:val="44"/>
      <w:szCs w:val="44"/>
    </w:rPr>
  </w:style>
  <w:style w:type="character" w:customStyle="1" w:styleId="23">
    <w:name w:val="标题 4 字符1"/>
    <w:basedOn w:val="18"/>
    <w:link w:val="5"/>
    <w:semiHidden/>
    <w:qFormat/>
    <w:locked/>
    <w:uiPriority w:val="99"/>
    <w:rPr>
      <w:rFonts w:ascii="等线 Light" w:hAnsi="等线 Light" w:eastAsia="等线 Light" w:cs="Times New Roman"/>
      <w:b/>
      <w:bCs/>
      <w:sz w:val="28"/>
      <w:szCs w:val="28"/>
    </w:rPr>
  </w:style>
  <w:style w:type="character" w:customStyle="1" w:styleId="24">
    <w:name w:val="纯文本 字符1"/>
    <w:basedOn w:val="18"/>
    <w:link w:val="9"/>
    <w:qFormat/>
    <w:locked/>
    <w:uiPriority w:val="99"/>
    <w:rPr>
      <w:rFonts w:ascii="宋体" w:hAnsi="Courier New" w:eastAsia="宋体" w:cs="Times New Roman"/>
    </w:rPr>
  </w:style>
  <w:style w:type="character" w:customStyle="1" w:styleId="25">
    <w:name w:val="批注框文本 字符"/>
    <w:basedOn w:val="18"/>
    <w:link w:val="10"/>
    <w:semiHidden/>
    <w:qFormat/>
    <w:locked/>
    <w:uiPriority w:val="99"/>
    <w:rPr>
      <w:rFonts w:ascii="等线" w:hAnsi="等线" w:eastAsia="等线" w:cs="Times New Roman"/>
      <w:sz w:val="18"/>
    </w:rPr>
  </w:style>
  <w:style w:type="character" w:customStyle="1" w:styleId="26">
    <w:name w:val="页脚 字符"/>
    <w:basedOn w:val="18"/>
    <w:link w:val="11"/>
    <w:qFormat/>
    <w:locked/>
    <w:uiPriority w:val="99"/>
    <w:rPr>
      <w:rFonts w:ascii="等线" w:hAnsi="等线" w:eastAsia="等线" w:cs="Times New Roman"/>
      <w:sz w:val="18"/>
    </w:rPr>
  </w:style>
  <w:style w:type="character" w:customStyle="1" w:styleId="27">
    <w:name w:val="页眉 字符1"/>
    <w:basedOn w:val="18"/>
    <w:link w:val="12"/>
    <w:qFormat/>
    <w:locked/>
    <w:uiPriority w:val="99"/>
    <w:rPr>
      <w:rFonts w:ascii="Times New Roman" w:hAnsi="Times New Roman" w:eastAsia="宋体" w:cs="Times New Roman"/>
      <w:sz w:val="18"/>
      <w:szCs w:val="18"/>
    </w:rPr>
  </w:style>
  <w:style w:type="character" w:customStyle="1" w:styleId="28">
    <w:name w:val="标题 字符"/>
    <w:basedOn w:val="18"/>
    <w:link w:val="14"/>
    <w:qFormat/>
    <w:locked/>
    <w:uiPriority w:val="99"/>
    <w:rPr>
      <w:rFonts w:ascii="Cambria" w:hAnsi="Cambria" w:eastAsia="黑体" w:cs="Times New Roman"/>
      <w:sz w:val="32"/>
    </w:rPr>
  </w:style>
  <w:style w:type="paragraph" w:customStyle="1" w:styleId="29">
    <w:name w:val="_Style 3"/>
    <w:basedOn w:val="1"/>
    <w:qFormat/>
    <w:uiPriority w:val="0"/>
    <w:rPr>
      <w:szCs w:val="21"/>
    </w:rPr>
  </w:style>
  <w:style w:type="character" w:customStyle="1" w:styleId="30">
    <w:name w:val="标题 1 字符"/>
    <w:qFormat/>
    <w:uiPriority w:val="99"/>
    <w:rPr>
      <w:b/>
      <w:kern w:val="44"/>
      <w:sz w:val="44"/>
    </w:rPr>
  </w:style>
  <w:style w:type="paragraph" w:customStyle="1" w:styleId="31">
    <w:name w:val="普通文字"/>
    <w:basedOn w:val="1"/>
    <w:next w:val="1"/>
    <w:qFormat/>
    <w:uiPriority w:val="99"/>
    <w:rPr>
      <w:rFonts w:ascii="宋体" w:hAnsi="Times New Roman" w:eastAsia="宋体"/>
      <w:kern w:val="0"/>
      <w:sz w:val="24"/>
      <w:szCs w:val="20"/>
      <w:u w:color="000000"/>
    </w:rPr>
  </w:style>
  <w:style w:type="character" w:customStyle="1" w:styleId="32">
    <w:name w:val="页眉 字符"/>
    <w:semiHidden/>
    <w:qFormat/>
    <w:uiPriority w:val="99"/>
    <w:rPr>
      <w:kern w:val="2"/>
      <w:sz w:val="18"/>
    </w:rPr>
  </w:style>
  <w:style w:type="character" w:customStyle="1" w:styleId="33">
    <w:name w:val="标题 Char"/>
    <w:basedOn w:val="18"/>
    <w:qFormat/>
    <w:uiPriority w:val="99"/>
    <w:rPr>
      <w:rFonts w:ascii="Cambria" w:hAnsi="Cambria" w:eastAsia="宋体" w:cs="Times New Roman"/>
      <w:b/>
      <w:bCs/>
      <w:sz w:val="32"/>
      <w:szCs w:val="32"/>
    </w:rPr>
  </w:style>
  <w:style w:type="character" w:customStyle="1" w:styleId="34">
    <w:name w:val="标题 4 字符"/>
    <w:semiHidden/>
    <w:qFormat/>
    <w:uiPriority w:val="99"/>
    <w:rPr>
      <w:rFonts w:ascii="等线 Light" w:hAnsi="等线 Light" w:eastAsia="等线 Light"/>
      <w:b/>
      <w:kern w:val="2"/>
      <w:sz w:val="28"/>
    </w:rPr>
  </w:style>
  <w:style w:type="character" w:customStyle="1" w:styleId="35">
    <w:name w:val="纯文本 字符"/>
    <w:semiHidden/>
    <w:qFormat/>
    <w:uiPriority w:val="99"/>
    <w:rPr>
      <w:rFonts w:ascii="宋体" w:hAnsi="Courier New" w:eastAsia="宋体"/>
      <w:kern w:val="2"/>
      <w:sz w:val="21"/>
    </w:rPr>
  </w:style>
  <w:style w:type="paragraph" w:customStyle="1" w:styleId="36">
    <w:name w:val="正文_3"/>
    <w:qFormat/>
    <w:uiPriority w:val="99"/>
    <w:pPr>
      <w:widowControl w:val="0"/>
      <w:spacing w:line="38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37">
    <w:name w:val="纯文本 Char1"/>
    <w:qFormat/>
    <w:locked/>
    <w:uiPriority w:val="99"/>
    <w:rPr>
      <w:rFonts w:ascii="宋体" w:hAnsi="Courier New" w:eastAsia="宋体"/>
      <w:kern w:val="2"/>
      <w:sz w:val="20"/>
    </w:rPr>
  </w:style>
  <w:style w:type="character" w:customStyle="1" w:styleId="38">
    <w:name w:val="批注框文本 Char"/>
    <w:basedOn w:val="18"/>
    <w:semiHidden/>
    <w:qFormat/>
    <w:uiPriority w:val="99"/>
    <w:rPr>
      <w:rFonts w:ascii="等线" w:hAnsi="等线" w:eastAsia="等线" w:cs="Times New Roman"/>
      <w:sz w:val="18"/>
      <w:szCs w:val="18"/>
    </w:rPr>
  </w:style>
  <w:style w:type="character" w:customStyle="1" w:styleId="39">
    <w:name w:val="页脚 Char"/>
    <w:basedOn w:val="18"/>
    <w:semiHidden/>
    <w:qFormat/>
    <w:uiPriority w:val="99"/>
    <w:rPr>
      <w:rFonts w:ascii="等线" w:hAnsi="等线" w:eastAsia="等线" w:cs="Times New Roman"/>
      <w:sz w:val="18"/>
      <w:szCs w:val="18"/>
    </w:rPr>
  </w:style>
  <w:style w:type="character" w:customStyle="1" w:styleId="40">
    <w:name w:val="15"/>
    <w:basedOn w:val="18"/>
    <w:qFormat/>
    <w:uiPriority w:val="99"/>
    <w:rPr>
      <w:rFonts w:cs="Times New Roman"/>
    </w:rPr>
  </w:style>
  <w:style w:type="character" w:customStyle="1" w:styleId="41">
    <w:name w:val="fontstyle01"/>
    <w:basedOn w:val="18"/>
    <w:qFormat/>
    <w:uiPriority w:val="99"/>
    <w:rPr>
      <w:rFonts w:ascii="宋体" w:hAnsi="宋体" w:eastAsia="宋体" w:cs="Times New Roman"/>
      <w:color w:val="000000"/>
      <w:sz w:val="24"/>
      <w:szCs w:val="24"/>
    </w:rPr>
  </w:style>
  <w:style w:type="paragraph" w:styleId="42">
    <w:name w:val="List Paragraph"/>
    <w:basedOn w:val="1"/>
    <w:link w:val="43"/>
    <w:qFormat/>
    <w:uiPriority w:val="34"/>
    <w:pPr>
      <w:ind w:firstLine="420" w:firstLineChars="200"/>
    </w:pPr>
    <w:rPr>
      <w:rFonts w:asciiTheme="minorHAnsi" w:hAnsiTheme="minorHAnsi" w:eastAsiaTheme="minorEastAsia" w:cstheme="minorBidi"/>
    </w:rPr>
  </w:style>
  <w:style w:type="character" w:customStyle="1" w:styleId="43">
    <w:name w:val="列出段落 字符"/>
    <w:link w:val="42"/>
    <w:qFormat/>
    <w:uiPriority w:val="34"/>
    <w:rPr>
      <w:rFonts w:asciiTheme="minorHAnsi" w:hAnsiTheme="minorHAnsi" w:eastAsiaTheme="minorEastAsia" w:cstheme="minorBidi"/>
      <w:kern w:val="2"/>
      <w:sz w:val="21"/>
      <w:szCs w:val="22"/>
    </w:rPr>
  </w:style>
  <w:style w:type="paragraph" w:customStyle="1" w:styleId="4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12010</Words>
  <Characters>14748</Characters>
  <Lines>125</Lines>
  <Paragraphs>35</Paragraphs>
  <TotalTime>2</TotalTime>
  <ScaleCrop>false</ScaleCrop>
  <LinksUpToDate>false</LinksUpToDate>
  <CharactersWithSpaces>15108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2021-08-02T09:02:00Z</dcterms:created>
  <dc:creator>个人用户</dc:creator>
  <cp:lastModifiedBy>炯炯妈妈</cp:lastModifiedBy>
  <cp:lastPrinted>2021-01-26T07:16:00Z</cp:lastPrinted>
  <dcterms:modified xsi:type="dcterms:W3CDTF">2022-08-18T04:17:46Z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C10F6FD097DC457A9EA860A79C6269FE</vt:lpwstr>
  </property>
</Properties>
</file>